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40" w:rsidRPr="00B63A4D" w:rsidRDefault="001D1740" w:rsidP="001D17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4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D1740" w:rsidRPr="00B63A4D" w:rsidRDefault="001D1740" w:rsidP="001D17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4D">
        <w:rPr>
          <w:rFonts w:ascii="Times New Roman" w:hAnsi="Times New Roman" w:cs="Times New Roman"/>
          <w:b/>
          <w:sz w:val="28"/>
          <w:szCs w:val="28"/>
        </w:rPr>
        <w:t>конкурсных заданий по номинациям</w:t>
      </w:r>
    </w:p>
    <w:p w:rsidR="001D1740" w:rsidRPr="00B63A4D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1. 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Бюджет: сколько я плачу и что получаю?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предполагает представление в наглядной, оригинальной форме информации о: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82F12">
        <w:rPr>
          <w:rFonts w:ascii="Times New Roman" w:hAnsi="Times New Roman" w:cs="Times New Roman"/>
          <w:sz w:val="28"/>
          <w:szCs w:val="28"/>
        </w:rPr>
        <w:t>) видах и размерах платежей (отчислений) граждан в бюджеты бюджетной системы Российской Федерации;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82F12">
        <w:rPr>
          <w:rFonts w:ascii="Times New Roman" w:hAnsi="Times New Roman" w:cs="Times New Roman"/>
          <w:sz w:val="28"/>
          <w:szCs w:val="28"/>
        </w:rPr>
        <w:t>) видах и назначении выплат, носящих социальный или несоциальный характер, предоставляемых за счет средств бюджетов бюджетной системы Российской Федерации.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Информация может быть представлена относительно одного гражданина (потребителя), отдельных категорий граждан или семей (молодая, полная или неполная и т.п.). При этом данные, рассчитанные по плановым параметрам бюджета на очередной финансовый год, необходимо сопоставлять с аналогичными показателями предыдущих лет, в том числе отчетного года, в целях доказательной иллюстрации динамики платежей и выплат.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Задание может быть выполнено в виде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 xml:space="preserve"> презентации с графическим представлением материала, видеофильма,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интернет-брошюры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достоверность, полнота и наглядность информации о платежах граждан в бюджеты бюджетной системы Российской Федерации и расходах бюджетов, связанных с выплатами гражданам, финансированием мероприятий в области социальной поддержки и социального обслуживания граждан.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актуальность;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доступность и логичность изложения материала;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нетривиальность.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2. 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вопросах и ответах»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предполагает предоставление в </w:t>
      </w:r>
      <w:r>
        <w:rPr>
          <w:rFonts w:ascii="Times New Roman" w:hAnsi="Times New Roman" w:cs="Times New Roman"/>
          <w:sz w:val="28"/>
          <w:szCs w:val="28"/>
        </w:rPr>
        <w:t xml:space="preserve">краткой, </w:t>
      </w:r>
      <w:r w:rsidRPr="00B82F12">
        <w:rPr>
          <w:rFonts w:ascii="Times New Roman" w:hAnsi="Times New Roman" w:cs="Times New Roman"/>
          <w:sz w:val="28"/>
          <w:szCs w:val="28"/>
        </w:rPr>
        <w:t xml:space="preserve">наглядной, доступной </w:t>
      </w:r>
      <w:r>
        <w:rPr>
          <w:rFonts w:ascii="Times New Roman" w:hAnsi="Times New Roman" w:cs="Times New Roman"/>
          <w:sz w:val="28"/>
          <w:szCs w:val="28"/>
        </w:rPr>
        <w:t xml:space="preserve">для понимания любого гражданина </w:t>
      </w:r>
      <w:r w:rsidRPr="00B82F12">
        <w:rPr>
          <w:rFonts w:ascii="Times New Roman" w:hAnsi="Times New Roman" w:cs="Times New Roman"/>
          <w:sz w:val="28"/>
          <w:szCs w:val="28"/>
        </w:rPr>
        <w:t>форме информации, позволяющей получить ответы на вопросы, связанные с: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составом доходов местных бюджетов, особенностями их формирования, факторами, влияющими на их динамику;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структурой и динамикой расходов местных бюджетов, их влиянием на обеспечение комфортной среды проживания и повышения качества жизни граждан, развития предпринимательской деятельности в муниципальном образовании;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наличием/отсутствием дефицита местного бюджета, источниках его финансирования, динамике муниципального долга;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порядком составления, утверждения и исполнения местного бюджета, механизмами участия граждан в этих процедурах.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Номинация предполагает ознакомление населения с ролью местных бюджетов в социально-экономическом развитии муниципальных </w:t>
      </w:r>
      <w:r w:rsidRPr="00B82F12">
        <w:rPr>
          <w:rFonts w:ascii="Times New Roman" w:hAnsi="Times New Roman" w:cs="Times New Roman"/>
          <w:sz w:val="28"/>
          <w:szCs w:val="28"/>
        </w:rPr>
        <w:lastRenderedPageBreak/>
        <w:t>образований, особенностями их формирования, возможностями граждан участвовать в бюджетном процессе на местном уровне. Ответы должны подкрепляться данными о плановых и фактических параметрах бюджета конкретного муниципального образования или группы муниципальных образований.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представлен в виде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 xml:space="preserve"> презентации с графическим представлением материала, книжного издания,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интернет-хрестоматии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, информационного стенда.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выполнение требований, установленных в соответствии с приказом Министерства финансов Республики Алтай, бюджетов муниципальных образований Республики Алтай от 7 ноября 2015 года № 152-п «Об утверждении 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форме», в том числе </w:t>
      </w:r>
      <w:r w:rsidRPr="00B82F12">
        <w:rPr>
          <w:rFonts w:ascii="Times New Roman" w:hAnsi="Times New Roman" w:cs="Times New Roman"/>
          <w:sz w:val="28"/>
          <w:szCs w:val="28"/>
        </w:rPr>
        <w:t>точность и полнота информации по основным вопросам формирования бюджетов муниципальных образований, организации бюджетного процесса на муниципальном уровне.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наглядность;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82F12">
        <w:rPr>
          <w:rFonts w:ascii="Times New Roman" w:hAnsi="Times New Roman" w:cs="Times New Roman"/>
          <w:sz w:val="28"/>
          <w:szCs w:val="28"/>
        </w:rPr>
        <w:t>грамотность, корректность;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82F12">
        <w:rPr>
          <w:rFonts w:ascii="Times New Roman" w:hAnsi="Times New Roman" w:cs="Times New Roman"/>
          <w:sz w:val="28"/>
          <w:szCs w:val="28"/>
        </w:rPr>
        <w:t>культура оформления.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3. 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Популярный словарь бюджетных терминов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участникам предлагается представить бюджетные термины в научно-популярной форме. Приветствуется раскрытие понятий с примерами и иллюстрациями.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оформлен в виде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интернет-брошюры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 xml:space="preserve"> презентации, книжного издания, рисунков, комиксов.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правильность и понятность изложения термина, соответствие современным научным подходам.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широта охвата бюджетных терминов;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информативность;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качество визуализации.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4. 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Социальная реклама бюджета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предполагает подготовку проекта по распространению информации о бюджетах публично-правовых образований в популяризированной форме в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, в том числе социальных сетях.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Проект может быть представлен в виде тематических групп и приложений в социальных сетях, постов в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Интернет-журналах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таргетированной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 xml:space="preserve"> рекламы,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вирусного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партизанского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маркетинга, статей и иных публикаций в социальных сетях.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lastRenderedPageBreak/>
        <w:t>Основным критерием оценки конкурсного проекта по данной номинации является достоверность и соответствие тематике бюджетов публично-правовых образований.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широта охвата целевой аудитории;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82F12">
        <w:rPr>
          <w:rFonts w:ascii="Times New Roman" w:hAnsi="Times New Roman" w:cs="Times New Roman"/>
          <w:sz w:val="28"/>
          <w:szCs w:val="28"/>
        </w:rPr>
        <w:t>лаконичность;</w:t>
      </w:r>
    </w:p>
    <w:p w:rsidR="001D1740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экспрессивность.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2F12">
        <w:rPr>
          <w:rFonts w:ascii="Times New Roman" w:hAnsi="Times New Roman" w:cs="Times New Roman"/>
          <w:sz w:val="28"/>
          <w:szCs w:val="28"/>
        </w:rPr>
        <w:t xml:space="preserve">. 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Лучший проект бюджета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участникам предлагается представить авторское видение брошюры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Бюджет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>, подготавливаемой финансовым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2F12">
        <w:rPr>
          <w:rFonts w:ascii="Times New Roman" w:hAnsi="Times New Roman" w:cs="Times New Roman"/>
          <w:sz w:val="28"/>
          <w:szCs w:val="28"/>
        </w:rPr>
        <w:t xml:space="preserve"> органами муниципальных образований. Указанные проекты брошюр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Бюджет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следует предоставлять в качестве конкурсных материалов исключительно в данной номинации.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Проект брошюры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Бюджет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следует представить в электронном виде с использованием элементов наглядности (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, актуальные примеры и др.). Основным критерием оценки конкурсного проекта по данной номинации является: информационное соответствие проекту закона (решения) о бюджете публично-правового образования.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достоверность и полнота информации;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публицистический стиль речи;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нетривиальный графический подход.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2F12">
        <w:rPr>
          <w:rFonts w:ascii="Times New Roman" w:hAnsi="Times New Roman" w:cs="Times New Roman"/>
          <w:sz w:val="28"/>
          <w:szCs w:val="28"/>
        </w:rPr>
        <w:t xml:space="preserve">. 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Государственные и муниципальные услуги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предназначена для представления в наглядной, доступной для понимания любого гражданина форме следующей информации о составе, количественных и качественных характеристиках государственных и муниципальных услуг: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82F12">
        <w:rPr>
          <w:rFonts w:ascii="Times New Roman" w:hAnsi="Times New Roman" w:cs="Times New Roman"/>
          <w:sz w:val="28"/>
          <w:szCs w:val="28"/>
        </w:rPr>
        <w:t>) перечне государственных (муниципальных) услуг, оказание которых на территории публично-правового образования гарантируется нормативными правовыми актами;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82F12">
        <w:rPr>
          <w:rFonts w:ascii="Times New Roman" w:hAnsi="Times New Roman" w:cs="Times New Roman"/>
          <w:sz w:val="28"/>
          <w:szCs w:val="28"/>
        </w:rPr>
        <w:t>) категориях граждан, являющихся потребителями государственных (муниципальных) услуг;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2F12">
        <w:rPr>
          <w:rFonts w:ascii="Times New Roman" w:hAnsi="Times New Roman" w:cs="Times New Roman"/>
          <w:sz w:val="28"/>
          <w:szCs w:val="28"/>
        </w:rPr>
        <w:t>) требованиях, установленных государством к содержанию и порядку предоставления государственных (муниципальных) услуг;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82F12">
        <w:rPr>
          <w:rFonts w:ascii="Times New Roman" w:hAnsi="Times New Roman" w:cs="Times New Roman"/>
          <w:sz w:val="28"/>
          <w:szCs w:val="28"/>
        </w:rPr>
        <w:t>) нормативных затратах на оказание государственных (муниципальных) услуг, а также предельных ценах (тарифах) на услуги, оказание которых предусмотрено законодательством Российской Федерации на платной основе;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) порядке оказания гражданам государственных (муниципальных) услуг;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82F12">
        <w:rPr>
          <w:rFonts w:ascii="Times New Roman" w:hAnsi="Times New Roman" w:cs="Times New Roman"/>
          <w:sz w:val="28"/>
          <w:szCs w:val="28"/>
        </w:rPr>
        <w:t xml:space="preserve">) количественных характеристиках оказываемых государственных (муниципальных) услуг в динамике (в т.ч. динамика потребителей, количества оказываемых услуг, соотношения платных/частично </w:t>
      </w:r>
      <w:r w:rsidRPr="00B82F12">
        <w:rPr>
          <w:rFonts w:ascii="Times New Roman" w:hAnsi="Times New Roman" w:cs="Times New Roman"/>
          <w:sz w:val="28"/>
          <w:szCs w:val="28"/>
        </w:rPr>
        <w:lastRenderedPageBreak/>
        <w:t>платных/бесплатных для граждан услуг, объемов бюджетного финансирования, сравнение с показателями других публично-правовых образований, параметрами аналогичных услуг, оказываемых негосударственными организациями, и т.п.);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82F12">
        <w:rPr>
          <w:rFonts w:ascii="Times New Roman" w:hAnsi="Times New Roman" w:cs="Times New Roman"/>
          <w:sz w:val="28"/>
          <w:szCs w:val="28"/>
        </w:rPr>
        <w:t>) результатах оценки гражданами качества и доступности государственных (муниципальных) услуг.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Задание может быть выполнено в виде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 xml:space="preserve"> презентации или описания сервиса,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интернет-брошюры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, информационного стенда, буклета. Конкурсные материалы должны давать характеристику механизма распространения информации о государственных (муниципальных) услугах, оказание которых гражданам на территории публично-правового образования полностью или частично финансируется из бюджета.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максимально полная характеристика государственных (муниципальных) услуг, оказываемых гражданам на территории публично-правового образования.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полнота и корректность представляемой информации;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наличие сравнений и аналитических данных;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использование информационно-коммуникационных технологий для представления информации.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2F12">
        <w:rPr>
          <w:rFonts w:ascii="Times New Roman" w:hAnsi="Times New Roman" w:cs="Times New Roman"/>
          <w:sz w:val="28"/>
          <w:szCs w:val="28"/>
        </w:rPr>
        <w:t xml:space="preserve">. 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Интерактивный бюджет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предназначена для оценки проектов, содержащих характеристики условий и принципов сбора, обработки, представления, а также распространения информации о бюджете публично-правового образования с использованием информационно-коммуникационных технологий, обеспечивающих интерактивное взаимодействие с населением.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В составе конкурсных материалов по данной номинации могут быть представлены описания (технические требования):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информационно-обучающих программ (проектов, сервисов) в области бюджета;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поисковых программ (проектов, сервисов), позволяющих найти и проанализировать информацию о бюджете публично-правового образования (федеральном, региональном или местном бюджете);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способов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обратной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между разработчиками бюджета для граждан и пользователями информации (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онлайн-консультации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, форумы, социальные сети и другие).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Конкурсные материалы должны давать характеристику элементов интерфейса (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апплетов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, используемых для представления информации о бюджете в доступной и наглядной форме с целью обеспечения интерактивного взаимодействия с населением.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наличие разработанных конкурсантом (выполненных по заказу конкурсанта) технических требований к интерактивному приложению для </w:t>
      </w:r>
      <w:r w:rsidRPr="00B82F12">
        <w:rPr>
          <w:rFonts w:ascii="Times New Roman" w:hAnsi="Times New Roman" w:cs="Times New Roman"/>
          <w:sz w:val="28"/>
          <w:szCs w:val="28"/>
        </w:rPr>
        <w:lastRenderedPageBreak/>
        <w:t>коммуникативных устройств.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актуальность приложения для широкого круга пользователей;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техническая доступность;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новаторский подход.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82F12">
        <w:rPr>
          <w:rFonts w:ascii="Times New Roman" w:hAnsi="Times New Roman" w:cs="Times New Roman"/>
          <w:sz w:val="28"/>
          <w:szCs w:val="28"/>
        </w:rPr>
        <w:t xml:space="preserve">. 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F12">
        <w:rPr>
          <w:rFonts w:ascii="Times New Roman" w:hAnsi="Times New Roman" w:cs="Times New Roman"/>
          <w:sz w:val="28"/>
          <w:szCs w:val="28"/>
        </w:rPr>
        <w:t>Гражданам о финансах государственного (муниципального)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предполагает представление в наглядной, оригинальной форме информации, отражающей: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особенности финансового обеспечения деятельности государственного (муниципального) учреждения с учетом его правового статуса и отраслевой принадлежности;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состав и динамику доходов государственного (муниципального) учреждения, их корреляцию с динамикой объема оказываемых услуг;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структуру и динамику расходов государственного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2F1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учреждения, их корреляцию с показателями деятельности государственного (муниципального) учреждения;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стоимость государственных (муниципальных) услуг, финансируемых за счет средств бюджета;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способы оценки качества услуг, оказываемых государственным (муниципальным) учреждением, формы обратной связи учреждения с потребителями услуг;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меры, применяемые государственным (муниципальным) учреждением по повышению доступности и качества услуг.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Представленный проект должен содержать информацию об общих характеристиках деятельности государственного (муниципального) учреждения, его финансовом и имущественном положении; видах оказываемых услуг и категориях потребителей; основных показателях, свидетельствующих о доступности и качестве услуг.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оформлен в виде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интернет-брошюры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 xml:space="preserve"> презентации с графическим представлением материала, информационного стенда, фотоальбома, альманаха.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Основными критериями оценки конкурсного проекта по данной номинации являются: достоверность, наглядность и полнота информации о финансах государственного (муниципального) учреждения, связи финансовых показателей деятельности учреждения с характеристикой его деятельности, объемом и качеством оказываемых услуг.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82F12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грамотность, корректность;</w:t>
      </w:r>
    </w:p>
    <w:p w:rsidR="001D1740" w:rsidRPr="00B82F12" w:rsidRDefault="001D1740" w:rsidP="001D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B82F12">
        <w:rPr>
          <w:rFonts w:ascii="Times New Roman" w:hAnsi="Times New Roman" w:cs="Times New Roman"/>
          <w:sz w:val="28"/>
          <w:szCs w:val="28"/>
        </w:rPr>
        <w:t xml:space="preserve"> оригинальность представления.</w:t>
      </w:r>
    </w:p>
    <w:p w:rsidR="001D1740" w:rsidRPr="00B82F12" w:rsidRDefault="001D1740" w:rsidP="001D174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D1740" w:rsidRPr="00B82F12" w:rsidRDefault="001D1740" w:rsidP="001D174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D1740" w:rsidRPr="00B82F12" w:rsidRDefault="001D1740" w:rsidP="001D174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1D1740" w:rsidRPr="00B82F12" w:rsidSect="00730B61">
          <w:pgSz w:w="11907" w:h="16839" w:code="9"/>
          <w:pgMar w:top="1134" w:right="851" w:bottom="1134" w:left="1701" w:header="708" w:footer="708" w:gutter="0"/>
          <w:cols w:space="708"/>
          <w:docGrid w:linePitch="360"/>
        </w:sectPr>
      </w:pPr>
    </w:p>
    <w:p w:rsidR="001F6B67" w:rsidRDefault="001F6B67"/>
    <w:sectPr w:rsidR="001F6B67" w:rsidSect="001F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D1740"/>
    <w:rsid w:val="001D1740"/>
    <w:rsid w:val="001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40"/>
    <w:pPr>
      <w:spacing w:after="100" w:afterAutospacing="1" w:line="36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</cp:revision>
  <dcterms:created xsi:type="dcterms:W3CDTF">2018-03-15T12:56:00Z</dcterms:created>
  <dcterms:modified xsi:type="dcterms:W3CDTF">2018-03-15T12:57:00Z</dcterms:modified>
</cp:coreProperties>
</file>