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1" w:type="dxa"/>
        <w:tblInd w:w="75" w:type="dxa"/>
        <w:tblLook w:val="04A0" w:firstRow="1" w:lastRow="0" w:firstColumn="1" w:lastColumn="0" w:noHBand="0" w:noVBand="1"/>
      </w:tblPr>
      <w:tblGrid>
        <w:gridCol w:w="2780"/>
        <w:gridCol w:w="4093"/>
        <w:gridCol w:w="1440"/>
        <w:gridCol w:w="1366"/>
      </w:tblGrid>
      <w:tr w:rsidR="005F5386" w:rsidRPr="00137678" w:rsidTr="005F5386">
        <w:trPr>
          <w:trHeight w:val="418"/>
        </w:trPr>
        <w:tc>
          <w:tcPr>
            <w:tcW w:w="2780" w:type="dxa"/>
            <w:noWrap/>
            <w:vAlign w:val="bottom"/>
          </w:tcPr>
          <w:p w:rsidR="005F5386" w:rsidRPr="00137678" w:rsidRDefault="005F5386" w:rsidP="00137678">
            <w:pPr>
              <w:rPr>
                <w:sz w:val="20"/>
              </w:rPr>
            </w:pPr>
          </w:p>
        </w:tc>
        <w:tc>
          <w:tcPr>
            <w:tcW w:w="4093" w:type="dxa"/>
            <w:noWrap/>
            <w:vAlign w:val="bottom"/>
            <w:hideMark/>
          </w:tcPr>
          <w:p w:rsidR="005F5386" w:rsidRPr="00137678" w:rsidRDefault="005F5386" w:rsidP="00137678">
            <w:pPr>
              <w:jc w:val="center"/>
              <w:rPr>
                <w:bCs/>
                <w:sz w:val="20"/>
              </w:rPr>
            </w:pPr>
            <w:r w:rsidRPr="00137678">
              <w:rPr>
                <w:bCs/>
                <w:sz w:val="20"/>
              </w:rPr>
              <w:t>ПОЯСНИТЕЛЬНАЯ ЗАПИСКА</w:t>
            </w:r>
          </w:p>
        </w:tc>
        <w:tc>
          <w:tcPr>
            <w:tcW w:w="1440" w:type="dxa"/>
            <w:noWrap/>
            <w:vAlign w:val="bottom"/>
          </w:tcPr>
          <w:p w:rsidR="005F5386" w:rsidRPr="00137678" w:rsidRDefault="005F5386" w:rsidP="00137678">
            <w:pPr>
              <w:rPr>
                <w:sz w:val="20"/>
              </w:rPr>
            </w:pPr>
          </w:p>
        </w:tc>
        <w:tc>
          <w:tcPr>
            <w:tcW w:w="1218" w:type="dxa"/>
            <w:noWrap/>
            <w:vAlign w:val="bottom"/>
          </w:tcPr>
          <w:p w:rsidR="005F5386" w:rsidRPr="00137678" w:rsidRDefault="005F5386" w:rsidP="00137678">
            <w:pPr>
              <w:rPr>
                <w:sz w:val="20"/>
              </w:rPr>
            </w:pPr>
          </w:p>
        </w:tc>
      </w:tr>
      <w:tr w:rsidR="005F5386" w:rsidRPr="00137678" w:rsidTr="005F5386">
        <w:trPr>
          <w:trHeight w:val="315"/>
        </w:trPr>
        <w:tc>
          <w:tcPr>
            <w:tcW w:w="2780" w:type="dxa"/>
            <w:noWrap/>
            <w:vAlign w:val="bottom"/>
          </w:tcPr>
          <w:p w:rsidR="005F5386" w:rsidRPr="00137678" w:rsidRDefault="005F5386" w:rsidP="00137678">
            <w:pPr>
              <w:rPr>
                <w:sz w:val="20"/>
              </w:rPr>
            </w:pPr>
          </w:p>
        </w:tc>
        <w:tc>
          <w:tcPr>
            <w:tcW w:w="4093" w:type="dxa"/>
            <w:noWrap/>
            <w:vAlign w:val="bottom"/>
          </w:tcPr>
          <w:p w:rsidR="005F5386" w:rsidRPr="00137678" w:rsidRDefault="005F5386" w:rsidP="00137678">
            <w:pPr>
              <w:jc w:val="center"/>
              <w:rPr>
                <w:bCs/>
                <w:sz w:val="20"/>
              </w:rPr>
            </w:pPr>
          </w:p>
          <w:p w:rsidR="005F5386" w:rsidRPr="00137678" w:rsidRDefault="005F5386" w:rsidP="00137678">
            <w:pPr>
              <w:jc w:val="center"/>
              <w:rPr>
                <w:bCs/>
                <w:sz w:val="20"/>
              </w:rPr>
            </w:pPr>
            <w:r w:rsidRPr="00137678">
              <w:rPr>
                <w:bCs/>
                <w:sz w:val="20"/>
              </w:rPr>
              <w:t>к отчету об исполнении республиканского бюджета Республики Алтай</w:t>
            </w:r>
          </w:p>
          <w:p w:rsidR="005F5386" w:rsidRPr="00137678" w:rsidRDefault="005F5386" w:rsidP="00137678">
            <w:pPr>
              <w:jc w:val="center"/>
              <w:rPr>
                <w:bCs/>
                <w:sz w:val="20"/>
              </w:rPr>
            </w:pPr>
          </w:p>
        </w:tc>
        <w:tc>
          <w:tcPr>
            <w:tcW w:w="1440" w:type="dxa"/>
            <w:noWrap/>
            <w:vAlign w:val="bottom"/>
          </w:tcPr>
          <w:p w:rsidR="005F5386" w:rsidRPr="00137678" w:rsidRDefault="005F5386" w:rsidP="00137678">
            <w:pPr>
              <w:rPr>
                <w:bCs/>
                <w:sz w:val="20"/>
              </w:rPr>
            </w:pPr>
          </w:p>
        </w:tc>
        <w:tc>
          <w:tcPr>
            <w:tcW w:w="1218" w:type="dxa"/>
            <w:tcBorders>
              <w:top w:val="single" w:sz="4" w:space="0" w:color="auto"/>
              <w:left w:val="single" w:sz="4" w:space="0" w:color="auto"/>
              <w:bottom w:val="single" w:sz="8" w:space="0" w:color="auto"/>
              <w:right w:val="single" w:sz="4" w:space="0" w:color="auto"/>
            </w:tcBorders>
            <w:noWrap/>
            <w:vAlign w:val="bottom"/>
            <w:hideMark/>
          </w:tcPr>
          <w:p w:rsidR="005F5386" w:rsidRPr="00137678" w:rsidRDefault="005F5386" w:rsidP="00137678">
            <w:pPr>
              <w:jc w:val="center"/>
              <w:rPr>
                <w:sz w:val="20"/>
              </w:rPr>
            </w:pPr>
            <w:r w:rsidRPr="00137678">
              <w:rPr>
                <w:sz w:val="20"/>
              </w:rPr>
              <w:t>КОДЫ</w:t>
            </w:r>
          </w:p>
        </w:tc>
      </w:tr>
      <w:tr w:rsidR="005F5386" w:rsidRPr="00137678" w:rsidTr="005F5386">
        <w:trPr>
          <w:trHeight w:val="255"/>
        </w:trPr>
        <w:tc>
          <w:tcPr>
            <w:tcW w:w="2780" w:type="dxa"/>
            <w:noWrap/>
            <w:vAlign w:val="bottom"/>
          </w:tcPr>
          <w:p w:rsidR="005F5386" w:rsidRPr="00137678" w:rsidRDefault="005F5386" w:rsidP="00137678">
            <w:pPr>
              <w:rPr>
                <w:sz w:val="20"/>
              </w:rPr>
            </w:pPr>
          </w:p>
        </w:tc>
        <w:tc>
          <w:tcPr>
            <w:tcW w:w="4093" w:type="dxa"/>
            <w:noWrap/>
            <w:vAlign w:val="bottom"/>
            <w:hideMark/>
          </w:tcPr>
          <w:p w:rsidR="005F5386" w:rsidRPr="00137678" w:rsidRDefault="005F5386" w:rsidP="0077077D">
            <w:pPr>
              <w:jc w:val="center"/>
              <w:rPr>
                <w:sz w:val="20"/>
              </w:rPr>
            </w:pPr>
            <w:r w:rsidRPr="00137678">
              <w:rPr>
                <w:sz w:val="20"/>
              </w:rPr>
              <w:t>на  1 января 20</w:t>
            </w:r>
            <w:r w:rsidR="0077077D">
              <w:rPr>
                <w:sz w:val="20"/>
              </w:rPr>
              <w:t>20</w:t>
            </w:r>
            <w:r w:rsidRPr="00137678">
              <w:rPr>
                <w:sz w:val="20"/>
              </w:rPr>
              <w:t xml:space="preserve"> года</w:t>
            </w:r>
          </w:p>
        </w:tc>
        <w:tc>
          <w:tcPr>
            <w:tcW w:w="1440" w:type="dxa"/>
            <w:noWrap/>
            <w:vAlign w:val="bottom"/>
            <w:hideMark/>
          </w:tcPr>
          <w:p w:rsidR="005F5386" w:rsidRPr="00137678" w:rsidRDefault="005F5386" w:rsidP="00137678">
            <w:pPr>
              <w:jc w:val="both"/>
              <w:rPr>
                <w:sz w:val="20"/>
              </w:rPr>
            </w:pPr>
            <w:r w:rsidRPr="00137678">
              <w:rPr>
                <w:sz w:val="20"/>
              </w:rPr>
              <w:t>Форма по ОКУД</w:t>
            </w:r>
          </w:p>
        </w:tc>
        <w:tc>
          <w:tcPr>
            <w:tcW w:w="1218" w:type="dxa"/>
            <w:tcBorders>
              <w:top w:val="nil"/>
              <w:left w:val="single" w:sz="8" w:space="0" w:color="auto"/>
              <w:bottom w:val="single" w:sz="4" w:space="0" w:color="auto"/>
              <w:right w:val="single" w:sz="8" w:space="0" w:color="auto"/>
            </w:tcBorders>
            <w:noWrap/>
            <w:vAlign w:val="bottom"/>
            <w:hideMark/>
          </w:tcPr>
          <w:p w:rsidR="005F5386" w:rsidRPr="00137678" w:rsidRDefault="005F5386" w:rsidP="00137678">
            <w:pPr>
              <w:jc w:val="center"/>
              <w:rPr>
                <w:sz w:val="20"/>
              </w:rPr>
            </w:pPr>
            <w:r w:rsidRPr="00137678">
              <w:rPr>
                <w:sz w:val="20"/>
              </w:rPr>
              <w:t>0503360</w:t>
            </w:r>
          </w:p>
        </w:tc>
      </w:tr>
      <w:tr w:rsidR="005F5386" w:rsidRPr="00137678" w:rsidTr="005F5386">
        <w:trPr>
          <w:trHeight w:val="255"/>
        </w:trPr>
        <w:tc>
          <w:tcPr>
            <w:tcW w:w="2780" w:type="dxa"/>
            <w:noWrap/>
            <w:vAlign w:val="bottom"/>
          </w:tcPr>
          <w:p w:rsidR="005F5386" w:rsidRPr="00137678" w:rsidRDefault="005F5386" w:rsidP="00137678">
            <w:pPr>
              <w:rPr>
                <w:sz w:val="20"/>
              </w:rPr>
            </w:pPr>
          </w:p>
        </w:tc>
        <w:tc>
          <w:tcPr>
            <w:tcW w:w="4093" w:type="dxa"/>
            <w:noWrap/>
            <w:vAlign w:val="bottom"/>
          </w:tcPr>
          <w:p w:rsidR="005F5386" w:rsidRPr="00137678" w:rsidRDefault="005F5386" w:rsidP="00137678">
            <w:pPr>
              <w:rPr>
                <w:sz w:val="20"/>
              </w:rPr>
            </w:pPr>
          </w:p>
        </w:tc>
        <w:tc>
          <w:tcPr>
            <w:tcW w:w="1440" w:type="dxa"/>
            <w:noWrap/>
            <w:vAlign w:val="bottom"/>
            <w:hideMark/>
          </w:tcPr>
          <w:p w:rsidR="005F5386" w:rsidRPr="00137678" w:rsidRDefault="005F5386" w:rsidP="00137678">
            <w:pPr>
              <w:jc w:val="both"/>
              <w:rPr>
                <w:sz w:val="20"/>
              </w:rPr>
            </w:pPr>
            <w:r w:rsidRPr="00137678">
              <w:rPr>
                <w:sz w:val="20"/>
              </w:rPr>
              <w:t xml:space="preserve">                        Дата</w:t>
            </w:r>
          </w:p>
        </w:tc>
        <w:tc>
          <w:tcPr>
            <w:tcW w:w="1218" w:type="dxa"/>
            <w:tcBorders>
              <w:top w:val="nil"/>
              <w:left w:val="single" w:sz="8" w:space="0" w:color="auto"/>
              <w:bottom w:val="single" w:sz="4" w:space="0" w:color="auto"/>
              <w:right w:val="single" w:sz="8" w:space="0" w:color="auto"/>
            </w:tcBorders>
            <w:noWrap/>
            <w:vAlign w:val="bottom"/>
            <w:hideMark/>
          </w:tcPr>
          <w:p w:rsidR="005F5386" w:rsidRPr="00137678" w:rsidRDefault="005F5386" w:rsidP="00137678">
            <w:pPr>
              <w:jc w:val="center"/>
              <w:rPr>
                <w:sz w:val="20"/>
              </w:rPr>
            </w:pPr>
            <w:bookmarkStart w:id="0" w:name="RANGE!D5"/>
            <w:r w:rsidRPr="00137678">
              <w:rPr>
                <w:sz w:val="20"/>
              </w:rPr>
              <w:t>01.01.20</w:t>
            </w:r>
            <w:bookmarkEnd w:id="0"/>
            <w:r w:rsidR="00816C2B">
              <w:rPr>
                <w:sz w:val="20"/>
              </w:rPr>
              <w:t>20</w:t>
            </w:r>
          </w:p>
        </w:tc>
      </w:tr>
      <w:tr w:rsidR="005F5386" w:rsidRPr="00137678" w:rsidTr="005F5386">
        <w:trPr>
          <w:trHeight w:val="417"/>
        </w:trPr>
        <w:tc>
          <w:tcPr>
            <w:tcW w:w="2780" w:type="dxa"/>
            <w:noWrap/>
            <w:vAlign w:val="bottom"/>
          </w:tcPr>
          <w:p w:rsidR="005F5386" w:rsidRPr="00137678" w:rsidRDefault="005F5386" w:rsidP="00137678">
            <w:pPr>
              <w:rPr>
                <w:sz w:val="20"/>
              </w:rPr>
            </w:pPr>
          </w:p>
        </w:tc>
        <w:tc>
          <w:tcPr>
            <w:tcW w:w="4093" w:type="dxa"/>
            <w:noWrap/>
            <w:vAlign w:val="bottom"/>
          </w:tcPr>
          <w:p w:rsidR="005F5386" w:rsidRPr="00137678" w:rsidRDefault="005F5386" w:rsidP="00137678">
            <w:pPr>
              <w:rPr>
                <w:sz w:val="20"/>
              </w:rPr>
            </w:pPr>
          </w:p>
        </w:tc>
        <w:tc>
          <w:tcPr>
            <w:tcW w:w="1440" w:type="dxa"/>
            <w:noWrap/>
            <w:vAlign w:val="bottom"/>
            <w:hideMark/>
          </w:tcPr>
          <w:p w:rsidR="005F5386" w:rsidRPr="00137678" w:rsidRDefault="005F5386" w:rsidP="00137678">
            <w:pPr>
              <w:jc w:val="both"/>
              <w:rPr>
                <w:sz w:val="20"/>
              </w:rPr>
            </w:pPr>
            <w:r w:rsidRPr="00137678">
              <w:rPr>
                <w:sz w:val="20"/>
              </w:rPr>
              <w:t xml:space="preserve"> по ОКПО</w:t>
            </w:r>
          </w:p>
        </w:tc>
        <w:tc>
          <w:tcPr>
            <w:tcW w:w="1218" w:type="dxa"/>
            <w:tcBorders>
              <w:top w:val="nil"/>
              <w:left w:val="single" w:sz="8" w:space="0" w:color="auto"/>
              <w:bottom w:val="single" w:sz="4" w:space="0" w:color="auto"/>
              <w:right w:val="single" w:sz="8" w:space="0" w:color="auto"/>
            </w:tcBorders>
            <w:noWrap/>
            <w:vAlign w:val="bottom"/>
            <w:hideMark/>
          </w:tcPr>
          <w:p w:rsidR="005F5386" w:rsidRPr="00137678" w:rsidRDefault="005F5386" w:rsidP="00137678">
            <w:pPr>
              <w:rPr>
                <w:sz w:val="20"/>
              </w:rPr>
            </w:pPr>
            <w:r w:rsidRPr="00137678">
              <w:rPr>
                <w:sz w:val="20"/>
              </w:rPr>
              <w:t> 00078212</w:t>
            </w:r>
          </w:p>
        </w:tc>
      </w:tr>
      <w:tr w:rsidR="005F5386" w:rsidRPr="00137678" w:rsidTr="005F5386">
        <w:trPr>
          <w:trHeight w:val="255"/>
        </w:trPr>
        <w:tc>
          <w:tcPr>
            <w:tcW w:w="6873" w:type="dxa"/>
            <w:gridSpan w:val="2"/>
            <w:noWrap/>
            <w:vAlign w:val="bottom"/>
            <w:hideMark/>
          </w:tcPr>
          <w:p w:rsidR="005F5386" w:rsidRPr="00137678" w:rsidRDefault="005F5386" w:rsidP="00137678">
            <w:pPr>
              <w:rPr>
                <w:sz w:val="20"/>
              </w:rPr>
            </w:pPr>
            <w:bookmarkStart w:id="1" w:name="RANGE!A7"/>
            <w:r w:rsidRPr="00137678">
              <w:rPr>
                <w:sz w:val="20"/>
              </w:rPr>
              <w:t xml:space="preserve">Наименование финансового органа  </w:t>
            </w:r>
            <w:bookmarkEnd w:id="1"/>
            <w:r w:rsidRPr="00137678">
              <w:rPr>
                <w:sz w:val="20"/>
              </w:rPr>
              <w:t xml:space="preserve"> </w:t>
            </w:r>
            <w:r w:rsidRPr="00137678">
              <w:rPr>
                <w:i/>
                <w:sz w:val="20"/>
              </w:rPr>
              <w:t>Министерство финансов Республики Алтай</w:t>
            </w:r>
          </w:p>
        </w:tc>
        <w:tc>
          <w:tcPr>
            <w:tcW w:w="1440" w:type="dxa"/>
            <w:noWrap/>
            <w:vAlign w:val="bottom"/>
            <w:hideMark/>
          </w:tcPr>
          <w:p w:rsidR="005F5386" w:rsidRPr="00137678" w:rsidRDefault="005F5386" w:rsidP="00137678">
            <w:pPr>
              <w:jc w:val="both"/>
              <w:rPr>
                <w:sz w:val="20"/>
              </w:rPr>
            </w:pPr>
            <w:r w:rsidRPr="00137678">
              <w:rPr>
                <w:sz w:val="20"/>
              </w:rPr>
              <w:t>Глава по БК</w:t>
            </w:r>
          </w:p>
        </w:tc>
        <w:tc>
          <w:tcPr>
            <w:tcW w:w="1218" w:type="dxa"/>
            <w:tcBorders>
              <w:top w:val="nil"/>
              <w:left w:val="single" w:sz="8" w:space="0" w:color="auto"/>
              <w:bottom w:val="single" w:sz="4" w:space="0" w:color="auto"/>
              <w:right w:val="single" w:sz="8" w:space="0" w:color="auto"/>
            </w:tcBorders>
            <w:noWrap/>
            <w:vAlign w:val="bottom"/>
            <w:hideMark/>
          </w:tcPr>
          <w:p w:rsidR="005F5386" w:rsidRPr="00137678" w:rsidRDefault="005F5386" w:rsidP="00137678">
            <w:pPr>
              <w:rPr>
                <w:sz w:val="20"/>
              </w:rPr>
            </w:pPr>
            <w:r w:rsidRPr="00137678">
              <w:rPr>
                <w:sz w:val="20"/>
              </w:rPr>
              <w:t> 906</w:t>
            </w:r>
          </w:p>
        </w:tc>
      </w:tr>
      <w:tr w:rsidR="005F5386" w:rsidRPr="00137678" w:rsidTr="005F5386">
        <w:trPr>
          <w:trHeight w:val="255"/>
        </w:trPr>
        <w:tc>
          <w:tcPr>
            <w:tcW w:w="6873" w:type="dxa"/>
            <w:gridSpan w:val="2"/>
            <w:noWrap/>
            <w:vAlign w:val="bottom"/>
            <w:hideMark/>
          </w:tcPr>
          <w:p w:rsidR="005F5386" w:rsidRPr="00137678" w:rsidRDefault="005F5386" w:rsidP="00137678">
            <w:pPr>
              <w:rPr>
                <w:i/>
                <w:sz w:val="20"/>
              </w:rPr>
            </w:pPr>
            <w:r w:rsidRPr="00137678">
              <w:rPr>
                <w:sz w:val="20"/>
              </w:rPr>
              <w:t xml:space="preserve">Наименование бюджета  </w:t>
            </w:r>
            <w:r w:rsidRPr="00137678">
              <w:rPr>
                <w:i/>
                <w:sz w:val="20"/>
              </w:rPr>
              <w:t>Республиканский бюджет Республики Алтай</w:t>
            </w:r>
          </w:p>
        </w:tc>
        <w:tc>
          <w:tcPr>
            <w:tcW w:w="1440" w:type="dxa"/>
            <w:noWrap/>
            <w:vAlign w:val="bottom"/>
            <w:hideMark/>
          </w:tcPr>
          <w:p w:rsidR="005F5386" w:rsidRPr="00137678" w:rsidRDefault="005F5386" w:rsidP="00137678">
            <w:pPr>
              <w:jc w:val="both"/>
              <w:rPr>
                <w:sz w:val="20"/>
              </w:rPr>
            </w:pPr>
            <w:r w:rsidRPr="00137678">
              <w:rPr>
                <w:sz w:val="20"/>
              </w:rPr>
              <w:t>по ОКАТО</w:t>
            </w:r>
          </w:p>
        </w:tc>
        <w:tc>
          <w:tcPr>
            <w:tcW w:w="1218" w:type="dxa"/>
            <w:tcBorders>
              <w:top w:val="nil"/>
              <w:left w:val="single" w:sz="8" w:space="0" w:color="auto"/>
              <w:bottom w:val="single" w:sz="4" w:space="0" w:color="auto"/>
              <w:right w:val="single" w:sz="8" w:space="0" w:color="auto"/>
            </w:tcBorders>
            <w:noWrap/>
            <w:vAlign w:val="bottom"/>
            <w:hideMark/>
          </w:tcPr>
          <w:p w:rsidR="005F5386" w:rsidRPr="00137678" w:rsidRDefault="005F5386" w:rsidP="00137678">
            <w:pPr>
              <w:rPr>
                <w:sz w:val="20"/>
              </w:rPr>
            </w:pPr>
            <w:r w:rsidRPr="00137678">
              <w:rPr>
                <w:sz w:val="20"/>
              </w:rPr>
              <w:t> 84401000000</w:t>
            </w:r>
          </w:p>
        </w:tc>
      </w:tr>
      <w:tr w:rsidR="005F5386" w:rsidRPr="00137678" w:rsidTr="005F5386">
        <w:trPr>
          <w:trHeight w:val="255"/>
        </w:trPr>
        <w:tc>
          <w:tcPr>
            <w:tcW w:w="2780" w:type="dxa"/>
            <w:noWrap/>
            <w:vAlign w:val="bottom"/>
            <w:hideMark/>
          </w:tcPr>
          <w:p w:rsidR="005F5386" w:rsidRPr="00137678" w:rsidRDefault="005F5386" w:rsidP="00137678">
            <w:pPr>
              <w:rPr>
                <w:sz w:val="20"/>
              </w:rPr>
            </w:pPr>
            <w:r w:rsidRPr="00137678">
              <w:rPr>
                <w:sz w:val="20"/>
              </w:rPr>
              <w:t>Периодичность:  Годовая</w:t>
            </w:r>
          </w:p>
        </w:tc>
        <w:tc>
          <w:tcPr>
            <w:tcW w:w="4093" w:type="dxa"/>
            <w:noWrap/>
            <w:vAlign w:val="bottom"/>
          </w:tcPr>
          <w:p w:rsidR="005F5386" w:rsidRPr="00137678" w:rsidRDefault="005F5386" w:rsidP="00137678">
            <w:pPr>
              <w:rPr>
                <w:sz w:val="20"/>
              </w:rPr>
            </w:pPr>
          </w:p>
        </w:tc>
        <w:tc>
          <w:tcPr>
            <w:tcW w:w="1440" w:type="dxa"/>
            <w:noWrap/>
            <w:vAlign w:val="bottom"/>
          </w:tcPr>
          <w:p w:rsidR="005F5386" w:rsidRPr="00137678" w:rsidRDefault="005F5386" w:rsidP="00137678">
            <w:pPr>
              <w:jc w:val="both"/>
              <w:rPr>
                <w:sz w:val="20"/>
              </w:rPr>
            </w:pPr>
          </w:p>
        </w:tc>
        <w:tc>
          <w:tcPr>
            <w:tcW w:w="1218" w:type="dxa"/>
            <w:tcBorders>
              <w:top w:val="nil"/>
              <w:left w:val="single" w:sz="8" w:space="0" w:color="auto"/>
              <w:bottom w:val="nil"/>
              <w:right w:val="single" w:sz="8" w:space="0" w:color="auto"/>
            </w:tcBorders>
            <w:noWrap/>
            <w:vAlign w:val="bottom"/>
            <w:hideMark/>
          </w:tcPr>
          <w:p w:rsidR="005F5386" w:rsidRPr="00137678" w:rsidRDefault="005F5386" w:rsidP="00137678">
            <w:pPr>
              <w:rPr>
                <w:sz w:val="20"/>
              </w:rPr>
            </w:pPr>
            <w:r w:rsidRPr="00137678">
              <w:rPr>
                <w:sz w:val="20"/>
              </w:rPr>
              <w:t> </w:t>
            </w:r>
          </w:p>
        </w:tc>
      </w:tr>
      <w:tr w:rsidR="005F5386" w:rsidRPr="00137678" w:rsidTr="005F5386">
        <w:trPr>
          <w:trHeight w:val="270"/>
        </w:trPr>
        <w:tc>
          <w:tcPr>
            <w:tcW w:w="2780" w:type="dxa"/>
            <w:noWrap/>
            <w:vAlign w:val="bottom"/>
            <w:hideMark/>
          </w:tcPr>
          <w:p w:rsidR="005F5386" w:rsidRPr="00137678" w:rsidRDefault="005F5386" w:rsidP="00137678">
            <w:pPr>
              <w:rPr>
                <w:sz w:val="20"/>
              </w:rPr>
            </w:pPr>
            <w:r w:rsidRPr="00137678">
              <w:rPr>
                <w:sz w:val="20"/>
              </w:rPr>
              <w:t>Единица измерения: тыс.  руб.</w:t>
            </w:r>
          </w:p>
        </w:tc>
        <w:tc>
          <w:tcPr>
            <w:tcW w:w="4093" w:type="dxa"/>
            <w:noWrap/>
            <w:vAlign w:val="bottom"/>
          </w:tcPr>
          <w:p w:rsidR="005F5386" w:rsidRPr="00137678" w:rsidRDefault="005F5386" w:rsidP="00137678">
            <w:pPr>
              <w:rPr>
                <w:sz w:val="20"/>
              </w:rPr>
            </w:pPr>
          </w:p>
        </w:tc>
        <w:tc>
          <w:tcPr>
            <w:tcW w:w="1440" w:type="dxa"/>
            <w:noWrap/>
            <w:vAlign w:val="bottom"/>
            <w:hideMark/>
          </w:tcPr>
          <w:p w:rsidR="005F5386" w:rsidRPr="00137678" w:rsidRDefault="005F5386" w:rsidP="00137678">
            <w:pPr>
              <w:jc w:val="both"/>
              <w:rPr>
                <w:sz w:val="20"/>
              </w:rPr>
            </w:pPr>
            <w:r w:rsidRPr="00137678">
              <w:rPr>
                <w:sz w:val="20"/>
              </w:rPr>
              <w:t>по ОКЕИ</w:t>
            </w:r>
          </w:p>
        </w:tc>
        <w:tc>
          <w:tcPr>
            <w:tcW w:w="1218" w:type="dxa"/>
            <w:tcBorders>
              <w:top w:val="single" w:sz="4" w:space="0" w:color="auto"/>
              <w:left w:val="single" w:sz="8" w:space="0" w:color="auto"/>
              <w:bottom w:val="single" w:sz="8" w:space="0" w:color="auto"/>
              <w:right w:val="single" w:sz="8" w:space="0" w:color="auto"/>
            </w:tcBorders>
            <w:noWrap/>
            <w:vAlign w:val="bottom"/>
            <w:hideMark/>
          </w:tcPr>
          <w:p w:rsidR="005F5386" w:rsidRPr="00137678" w:rsidRDefault="005F5386" w:rsidP="00137678">
            <w:pPr>
              <w:jc w:val="center"/>
              <w:rPr>
                <w:sz w:val="20"/>
              </w:rPr>
            </w:pPr>
            <w:r w:rsidRPr="00137678">
              <w:rPr>
                <w:sz w:val="20"/>
              </w:rPr>
              <w:t>383</w:t>
            </w:r>
          </w:p>
        </w:tc>
      </w:tr>
      <w:tr w:rsidR="005F5386" w:rsidRPr="00137678" w:rsidTr="005F5386">
        <w:trPr>
          <w:trHeight w:val="255"/>
        </w:trPr>
        <w:tc>
          <w:tcPr>
            <w:tcW w:w="2780" w:type="dxa"/>
            <w:noWrap/>
            <w:vAlign w:val="bottom"/>
          </w:tcPr>
          <w:p w:rsidR="005F5386" w:rsidRPr="00137678" w:rsidRDefault="005F5386" w:rsidP="00137678">
            <w:pPr>
              <w:rPr>
                <w:sz w:val="20"/>
              </w:rPr>
            </w:pPr>
          </w:p>
        </w:tc>
        <w:tc>
          <w:tcPr>
            <w:tcW w:w="4093" w:type="dxa"/>
            <w:noWrap/>
            <w:vAlign w:val="bottom"/>
          </w:tcPr>
          <w:p w:rsidR="005F5386" w:rsidRPr="00137678" w:rsidRDefault="005F5386" w:rsidP="00137678">
            <w:pPr>
              <w:rPr>
                <w:sz w:val="20"/>
              </w:rPr>
            </w:pPr>
          </w:p>
        </w:tc>
        <w:tc>
          <w:tcPr>
            <w:tcW w:w="1440" w:type="dxa"/>
            <w:noWrap/>
            <w:vAlign w:val="bottom"/>
          </w:tcPr>
          <w:p w:rsidR="005F5386" w:rsidRPr="00137678" w:rsidRDefault="005F5386" w:rsidP="00137678">
            <w:pPr>
              <w:rPr>
                <w:sz w:val="20"/>
              </w:rPr>
            </w:pPr>
          </w:p>
        </w:tc>
        <w:tc>
          <w:tcPr>
            <w:tcW w:w="1218" w:type="dxa"/>
            <w:noWrap/>
            <w:vAlign w:val="bottom"/>
          </w:tcPr>
          <w:p w:rsidR="005F5386" w:rsidRPr="00137678" w:rsidRDefault="005F5386" w:rsidP="00137678">
            <w:pPr>
              <w:rPr>
                <w:sz w:val="20"/>
              </w:rPr>
            </w:pPr>
          </w:p>
        </w:tc>
      </w:tr>
      <w:tr w:rsidR="005F5386" w:rsidRPr="00137678" w:rsidTr="005F5386">
        <w:trPr>
          <w:trHeight w:val="255"/>
        </w:trPr>
        <w:tc>
          <w:tcPr>
            <w:tcW w:w="2780" w:type="dxa"/>
            <w:noWrap/>
            <w:vAlign w:val="bottom"/>
          </w:tcPr>
          <w:p w:rsidR="005F5386" w:rsidRPr="00137678" w:rsidRDefault="005F5386" w:rsidP="00137678">
            <w:pPr>
              <w:rPr>
                <w:sz w:val="20"/>
              </w:rPr>
            </w:pPr>
          </w:p>
        </w:tc>
        <w:tc>
          <w:tcPr>
            <w:tcW w:w="4093" w:type="dxa"/>
            <w:noWrap/>
            <w:vAlign w:val="bottom"/>
          </w:tcPr>
          <w:p w:rsidR="005F5386" w:rsidRPr="00137678" w:rsidRDefault="005F5386" w:rsidP="00137678">
            <w:pPr>
              <w:rPr>
                <w:sz w:val="20"/>
              </w:rPr>
            </w:pPr>
          </w:p>
          <w:p w:rsidR="005F5386" w:rsidRPr="00137678" w:rsidRDefault="005F5386" w:rsidP="00137678">
            <w:pPr>
              <w:rPr>
                <w:sz w:val="20"/>
              </w:rPr>
            </w:pPr>
          </w:p>
          <w:p w:rsidR="005F5386" w:rsidRPr="00137678" w:rsidRDefault="005F5386" w:rsidP="00137678">
            <w:pPr>
              <w:rPr>
                <w:sz w:val="20"/>
              </w:rPr>
            </w:pPr>
          </w:p>
        </w:tc>
        <w:tc>
          <w:tcPr>
            <w:tcW w:w="1440" w:type="dxa"/>
            <w:noWrap/>
            <w:vAlign w:val="bottom"/>
          </w:tcPr>
          <w:p w:rsidR="005F5386" w:rsidRPr="00137678" w:rsidRDefault="005F5386" w:rsidP="00137678">
            <w:pPr>
              <w:rPr>
                <w:sz w:val="20"/>
              </w:rPr>
            </w:pPr>
          </w:p>
        </w:tc>
        <w:tc>
          <w:tcPr>
            <w:tcW w:w="1218" w:type="dxa"/>
            <w:noWrap/>
            <w:vAlign w:val="bottom"/>
          </w:tcPr>
          <w:p w:rsidR="005F5386" w:rsidRPr="00137678" w:rsidRDefault="005F5386" w:rsidP="00137678">
            <w:pPr>
              <w:rPr>
                <w:sz w:val="20"/>
              </w:rPr>
            </w:pPr>
          </w:p>
        </w:tc>
      </w:tr>
    </w:tbl>
    <w:p w:rsidR="005F5386" w:rsidRPr="00137678" w:rsidRDefault="005F5386" w:rsidP="00137678">
      <w:pPr>
        <w:pStyle w:val="1"/>
        <w:jc w:val="center"/>
        <w:rPr>
          <w:rFonts w:ascii="Times New Roman" w:hAnsi="Times New Roman" w:cs="Times New Roman"/>
          <w:b w:val="0"/>
          <w:i/>
          <w:sz w:val="28"/>
          <w:szCs w:val="28"/>
        </w:rPr>
      </w:pPr>
    </w:p>
    <w:p w:rsidR="00C97E05" w:rsidRPr="00137678" w:rsidRDefault="00C97E05" w:rsidP="00137678">
      <w:pPr>
        <w:pStyle w:val="1"/>
        <w:jc w:val="center"/>
        <w:rPr>
          <w:rFonts w:ascii="Times New Roman" w:hAnsi="Times New Roman" w:cs="Times New Roman"/>
          <w:b w:val="0"/>
          <w:i/>
          <w:sz w:val="28"/>
          <w:szCs w:val="28"/>
        </w:rPr>
      </w:pPr>
      <w:r w:rsidRPr="00137678">
        <w:rPr>
          <w:rFonts w:ascii="Times New Roman" w:hAnsi="Times New Roman" w:cs="Times New Roman"/>
          <w:b w:val="0"/>
          <w:i/>
          <w:sz w:val="28"/>
          <w:szCs w:val="28"/>
        </w:rPr>
        <w:t xml:space="preserve">РАЗДЕЛ 1. Организационная структура </w:t>
      </w:r>
      <w:bookmarkStart w:id="2" w:name="_Toc258835971"/>
      <w:r w:rsidR="00846460" w:rsidRPr="00137678">
        <w:rPr>
          <w:rFonts w:ascii="Times New Roman" w:hAnsi="Times New Roman" w:cs="Times New Roman"/>
          <w:b w:val="0"/>
          <w:i/>
          <w:sz w:val="28"/>
          <w:szCs w:val="28"/>
        </w:rPr>
        <w:t>субъекта бюджетной</w:t>
      </w:r>
      <w:r w:rsidR="00D96341" w:rsidRPr="00137678">
        <w:rPr>
          <w:rFonts w:ascii="Times New Roman" w:hAnsi="Times New Roman" w:cs="Times New Roman"/>
          <w:b w:val="0"/>
          <w:i/>
          <w:sz w:val="28"/>
          <w:szCs w:val="28"/>
        </w:rPr>
        <w:t xml:space="preserve"> отчетности </w:t>
      </w:r>
      <w:bookmarkEnd w:id="2"/>
      <w:r w:rsidRPr="00137678">
        <w:rPr>
          <w:rFonts w:ascii="Times New Roman" w:hAnsi="Times New Roman" w:cs="Times New Roman"/>
          <w:b w:val="0"/>
          <w:i/>
          <w:sz w:val="28"/>
          <w:szCs w:val="28"/>
        </w:rPr>
        <w:t xml:space="preserve"> </w:t>
      </w:r>
    </w:p>
    <w:p w:rsidR="00C97E05" w:rsidRPr="00137678" w:rsidRDefault="00C97E05" w:rsidP="00137678">
      <w:pPr>
        <w:ind w:firstLine="709"/>
        <w:jc w:val="center"/>
        <w:rPr>
          <w:i/>
          <w:szCs w:val="28"/>
        </w:rPr>
      </w:pPr>
    </w:p>
    <w:p w:rsidR="00C97E05" w:rsidRPr="00F21629" w:rsidRDefault="00C97E05" w:rsidP="00F21629">
      <w:pPr>
        <w:autoSpaceDE w:val="0"/>
        <w:autoSpaceDN w:val="0"/>
        <w:adjustRightInd w:val="0"/>
        <w:spacing w:line="276" w:lineRule="auto"/>
        <w:ind w:firstLine="567"/>
        <w:jc w:val="both"/>
        <w:rPr>
          <w:szCs w:val="28"/>
        </w:rPr>
      </w:pPr>
      <w:r w:rsidRPr="00F21629">
        <w:rPr>
          <w:szCs w:val="28"/>
        </w:rPr>
        <w:t xml:space="preserve">Отчет об исполнении </w:t>
      </w:r>
      <w:r w:rsidR="00536A9A" w:rsidRPr="00F21629">
        <w:rPr>
          <w:szCs w:val="28"/>
        </w:rPr>
        <w:t xml:space="preserve">республиканского </w:t>
      </w:r>
      <w:r w:rsidRPr="00F21629">
        <w:rPr>
          <w:szCs w:val="28"/>
        </w:rPr>
        <w:t xml:space="preserve"> бюджета Республики Алтай за </w:t>
      </w:r>
      <w:r w:rsidR="00F96CAD" w:rsidRPr="00F21629">
        <w:rPr>
          <w:szCs w:val="28"/>
        </w:rPr>
        <w:t>201</w:t>
      </w:r>
      <w:r w:rsidR="003D2E86" w:rsidRPr="00F21629">
        <w:rPr>
          <w:szCs w:val="28"/>
        </w:rPr>
        <w:t xml:space="preserve">9 </w:t>
      </w:r>
      <w:r w:rsidRPr="00F21629">
        <w:rPr>
          <w:szCs w:val="28"/>
        </w:rPr>
        <w:t xml:space="preserve"> год составлен путем суммирования данных отчетов, представленных главными распорядителями, распорядителями, получателями бюджетных средств, главными администраторами, администраторами источников финансирования дефицита бюджета, главными администраторами, администраторами доходов бюджета,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w:t>
      </w:r>
      <w:r w:rsidR="00A9153E" w:rsidRPr="00F21629">
        <w:rPr>
          <w:szCs w:val="28"/>
        </w:rPr>
        <w:t>28</w:t>
      </w:r>
      <w:r w:rsidRPr="00F21629">
        <w:rPr>
          <w:szCs w:val="28"/>
        </w:rPr>
        <w:t>.1</w:t>
      </w:r>
      <w:r w:rsidR="00A9153E" w:rsidRPr="00F21629">
        <w:rPr>
          <w:szCs w:val="28"/>
        </w:rPr>
        <w:t>2</w:t>
      </w:r>
      <w:r w:rsidRPr="00F21629">
        <w:rPr>
          <w:szCs w:val="28"/>
        </w:rPr>
        <w:t>.20</w:t>
      </w:r>
      <w:r w:rsidR="00A9153E" w:rsidRPr="00F21629">
        <w:rPr>
          <w:szCs w:val="28"/>
        </w:rPr>
        <w:t>10</w:t>
      </w:r>
      <w:r w:rsidRPr="00F21629">
        <w:rPr>
          <w:szCs w:val="28"/>
        </w:rPr>
        <w:t xml:space="preserve"> г. </w:t>
      </w:r>
      <w:r w:rsidR="008C6F0D" w:rsidRPr="00F21629">
        <w:rPr>
          <w:szCs w:val="28"/>
        </w:rPr>
        <w:t xml:space="preserve">№ </w:t>
      </w:r>
      <w:r w:rsidRPr="00F21629">
        <w:rPr>
          <w:szCs w:val="28"/>
        </w:rPr>
        <w:t>1</w:t>
      </w:r>
      <w:r w:rsidR="00A9153E" w:rsidRPr="00F21629">
        <w:rPr>
          <w:szCs w:val="28"/>
        </w:rPr>
        <w:t>91</w:t>
      </w:r>
      <w:r w:rsidRPr="00F21629">
        <w:rPr>
          <w:szCs w:val="28"/>
        </w:rPr>
        <w:t>н (далее – Инструкция</w:t>
      </w:r>
      <w:r w:rsidR="008C6F0D" w:rsidRPr="00F21629">
        <w:rPr>
          <w:szCs w:val="28"/>
        </w:rPr>
        <w:t xml:space="preserve"> </w:t>
      </w:r>
      <w:r w:rsidRPr="00F21629">
        <w:rPr>
          <w:szCs w:val="28"/>
        </w:rPr>
        <w:t>№</w:t>
      </w:r>
      <w:r w:rsidR="008C6F0D" w:rsidRPr="00F21629">
        <w:rPr>
          <w:szCs w:val="28"/>
        </w:rPr>
        <w:t xml:space="preserve"> </w:t>
      </w:r>
      <w:r w:rsidRPr="00F21629">
        <w:rPr>
          <w:szCs w:val="28"/>
        </w:rPr>
        <w:t>1</w:t>
      </w:r>
      <w:r w:rsidR="00A9153E" w:rsidRPr="00F21629">
        <w:rPr>
          <w:szCs w:val="28"/>
        </w:rPr>
        <w:t>91</w:t>
      </w:r>
      <w:r w:rsidR="008C6F0D" w:rsidRPr="00F21629">
        <w:rPr>
          <w:szCs w:val="28"/>
        </w:rPr>
        <w:t>н).</w:t>
      </w:r>
    </w:p>
    <w:p w:rsidR="00E3072D" w:rsidRPr="00F21629" w:rsidRDefault="00E3072D" w:rsidP="00F21629">
      <w:pPr>
        <w:spacing w:line="276" w:lineRule="auto"/>
        <w:ind w:firstLine="709"/>
        <w:jc w:val="both"/>
        <w:rPr>
          <w:szCs w:val="28"/>
        </w:rPr>
      </w:pPr>
      <w:r w:rsidRPr="00F21629">
        <w:rPr>
          <w:szCs w:val="28"/>
        </w:rPr>
        <w:t>Общее количество получателей бюдж</w:t>
      </w:r>
      <w:r w:rsidR="00816C2B" w:rsidRPr="00F21629">
        <w:rPr>
          <w:szCs w:val="28"/>
        </w:rPr>
        <w:t xml:space="preserve">етных средств республиканского </w:t>
      </w:r>
      <w:r w:rsidRPr="00F21629">
        <w:rPr>
          <w:szCs w:val="28"/>
        </w:rPr>
        <w:t xml:space="preserve"> бюджета Республики Алтай на конец отчетного года  составляет 17</w:t>
      </w:r>
      <w:r w:rsidR="007717EE" w:rsidRPr="00F21629">
        <w:rPr>
          <w:szCs w:val="28"/>
        </w:rPr>
        <w:t>7</w:t>
      </w:r>
      <w:r w:rsidRPr="00F21629">
        <w:rPr>
          <w:szCs w:val="28"/>
        </w:rPr>
        <w:t xml:space="preserve"> единицы, в том числе 2</w:t>
      </w:r>
      <w:r w:rsidR="00A05A22" w:rsidRPr="00F21629">
        <w:rPr>
          <w:szCs w:val="28"/>
        </w:rPr>
        <w:t>4</w:t>
      </w:r>
      <w:r w:rsidRPr="00F21629">
        <w:rPr>
          <w:color w:val="FF0000"/>
          <w:szCs w:val="28"/>
        </w:rPr>
        <w:t xml:space="preserve"> </w:t>
      </w:r>
      <w:r w:rsidRPr="00F21629">
        <w:rPr>
          <w:szCs w:val="28"/>
        </w:rPr>
        <w:t>органа государственной власти, 15</w:t>
      </w:r>
      <w:r w:rsidR="007717EE" w:rsidRPr="00F21629">
        <w:rPr>
          <w:szCs w:val="28"/>
        </w:rPr>
        <w:t>3</w:t>
      </w:r>
      <w:r w:rsidRPr="00F21629">
        <w:rPr>
          <w:szCs w:val="28"/>
        </w:rPr>
        <w:t xml:space="preserve"> государственных  учреждений. Количество государственных  унитарных предприятий составляет  1 предприятие.</w:t>
      </w:r>
    </w:p>
    <w:p w:rsidR="006F5D75" w:rsidRPr="00F21629" w:rsidRDefault="002D52E5" w:rsidP="00F21629">
      <w:pPr>
        <w:autoSpaceDE w:val="0"/>
        <w:autoSpaceDN w:val="0"/>
        <w:adjustRightInd w:val="0"/>
        <w:spacing w:line="276" w:lineRule="auto"/>
        <w:ind w:firstLine="567"/>
        <w:jc w:val="both"/>
        <w:rPr>
          <w:szCs w:val="28"/>
        </w:rPr>
      </w:pPr>
      <w:r w:rsidRPr="00F21629">
        <w:rPr>
          <w:szCs w:val="28"/>
        </w:rPr>
        <w:t>И</w:t>
      </w:r>
      <w:r w:rsidR="00591C57" w:rsidRPr="00F21629">
        <w:rPr>
          <w:szCs w:val="28"/>
        </w:rPr>
        <w:t xml:space="preserve">сполнительным органом государственной власти Республики Алтай, </w:t>
      </w:r>
      <w:r w:rsidR="006F5D75" w:rsidRPr="00F21629">
        <w:rPr>
          <w:szCs w:val="28"/>
        </w:rPr>
        <w:t>осуществляющим функции по реализации государственной финансовой (бюджетной, налоговой) политики в Республике Алтай, нормативно-</w:t>
      </w:r>
      <w:r w:rsidR="006F5D75" w:rsidRPr="00F21629">
        <w:rPr>
          <w:szCs w:val="28"/>
        </w:rPr>
        <w:lastRenderedPageBreak/>
        <w:t>правовому регулированию в установленной сфере деятельности по оказанию государственных услуг</w:t>
      </w:r>
      <w:r w:rsidRPr="00F21629">
        <w:rPr>
          <w:szCs w:val="28"/>
        </w:rPr>
        <w:t>, постановлением Правительства Республики Алтай от 1</w:t>
      </w:r>
      <w:r w:rsidR="00B03983" w:rsidRPr="00F21629">
        <w:rPr>
          <w:szCs w:val="28"/>
        </w:rPr>
        <w:t>5</w:t>
      </w:r>
      <w:r w:rsidRPr="00F21629">
        <w:rPr>
          <w:szCs w:val="28"/>
        </w:rPr>
        <w:t xml:space="preserve"> </w:t>
      </w:r>
      <w:r w:rsidR="00B03983" w:rsidRPr="00F21629">
        <w:rPr>
          <w:szCs w:val="28"/>
        </w:rPr>
        <w:t>ноября</w:t>
      </w:r>
      <w:r w:rsidRPr="00F21629">
        <w:rPr>
          <w:szCs w:val="28"/>
        </w:rPr>
        <w:t xml:space="preserve"> 201</w:t>
      </w:r>
      <w:r w:rsidR="00B03983" w:rsidRPr="00F21629">
        <w:rPr>
          <w:szCs w:val="28"/>
        </w:rPr>
        <w:t xml:space="preserve">8 </w:t>
      </w:r>
      <w:r w:rsidRPr="00F21629">
        <w:rPr>
          <w:szCs w:val="28"/>
        </w:rPr>
        <w:t xml:space="preserve">года № </w:t>
      </w:r>
      <w:r w:rsidR="00B03983" w:rsidRPr="00F21629">
        <w:rPr>
          <w:szCs w:val="28"/>
        </w:rPr>
        <w:t>356</w:t>
      </w:r>
      <w:r w:rsidRPr="00F21629">
        <w:rPr>
          <w:szCs w:val="28"/>
        </w:rPr>
        <w:t xml:space="preserve"> «Об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 определено Министерство финансов Респуб</w:t>
      </w:r>
      <w:r w:rsidR="008C6F0D" w:rsidRPr="00F21629">
        <w:rPr>
          <w:szCs w:val="28"/>
        </w:rPr>
        <w:t>лики Алтай (далее – Минфин РА).</w:t>
      </w:r>
    </w:p>
    <w:p w:rsidR="00E3072D" w:rsidRPr="00F21629" w:rsidRDefault="00E3072D" w:rsidP="00F21629">
      <w:pPr>
        <w:pStyle w:val="af5"/>
        <w:spacing w:line="276" w:lineRule="auto"/>
        <w:ind w:firstLine="709"/>
        <w:jc w:val="both"/>
        <w:rPr>
          <w:szCs w:val="28"/>
          <w:lang w:eastAsia="en-US"/>
        </w:rPr>
      </w:pPr>
      <w:r w:rsidRPr="00F21629">
        <w:rPr>
          <w:szCs w:val="28"/>
          <w:lang w:eastAsia="en-US"/>
        </w:rPr>
        <w:t xml:space="preserve">Министерство финансов Республики Алтай утвержден как исполнительный орган власти  в составе структуры органов исполнительной власти Республики Алтай Указом Главы Республики Алтай, Председателем Правительства Республики Алтай  от 22 октября 2014 года  № 272-у «О структуре  исполнительных органов государственной власти Республики Алтай». </w:t>
      </w:r>
    </w:p>
    <w:p w:rsidR="00591C57" w:rsidRPr="00F21629" w:rsidRDefault="002D52E5" w:rsidP="00F21629">
      <w:pPr>
        <w:pStyle w:val="af5"/>
        <w:spacing w:line="276" w:lineRule="auto"/>
        <w:ind w:firstLine="567"/>
        <w:jc w:val="both"/>
        <w:rPr>
          <w:szCs w:val="28"/>
        </w:rPr>
      </w:pPr>
      <w:r w:rsidRPr="00F21629">
        <w:rPr>
          <w:szCs w:val="28"/>
        </w:rPr>
        <w:t>Минфин РА</w:t>
      </w:r>
      <w:r w:rsidR="0017421A" w:rsidRPr="00F21629">
        <w:rPr>
          <w:szCs w:val="28"/>
        </w:rPr>
        <w:t xml:space="preserve"> </w:t>
      </w:r>
      <w:r w:rsidR="00591C57" w:rsidRPr="00F21629">
        <w:rPr>
          <w:szCs w:val="28"/>
        </w:rPr>
        <w:t xml:space="preserve">в своей деятельности руководствуется </w:t>
      </w:r>
      <w:hyperlink r:id="rId8" w:history="1">
        <w:r w:rsidR="00591C57" w:rsidRPr="00F21629">
          <w:rPr>
            <w:szCs w:val="28"/>
          </w:rPr>
          <w:t>Конституцией</w:t>
        </w:r>
      </w:hyperlink>
      <w:r w:rsidR="00591C57" w:rsidRPr="00F21629">
        <w:rPr>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9" w:history="1">
        <w:r w:rsidR="00591C57" w:rsidRPr="00F21629">
          <w:rPr>
            <w:szCs w:val="28"/>
          </w:rPr>
          <w:t>Конституцией</w:t>
        </w:r>
      </w:hyperlink>
      <w:r w:rsidR="00591C57" w:rsidRPr="00F21629">
        <w:rPr>
          <w:szCs w:val="28"/>
        </w:rPr>
        <w:t xml:space="preserve"> Республики Алтай, законами Республики Алтай, актами Главы Республики Алтай, Председателя Правительства Республики Алтай и Правительства Республики Алтай, актами Министерства финансов Российской Федерации</w:t>
      </w:r>
      <w:r w:rsidR="0017421A" w:rsidRPr="00F21629">
        <w:rPr>
          <w:szCs w:val="28"/>
        </w:rPr>
        <w:t xml:space="preserve"> и </w:t>
      </w:r>
      <w:r w:rsidR="00591C57" w:rsidRPr="00F21629">
        <w:rPr>
          <w:szCs w:val="28"/>
        </w:rPr>
        <w:t>Положением</w:t>
      </w:r>
      <w:r w:rsidR="0017421A" w:rsidRPr="00F21629">
        <w:rPr>
          <w:szCs w:val="28"/>
        </w:rPr>
        <w:t xml:space="preserve"> о Министерстве финансов Республики Алтай</w:t>
      </w:r>
      <w:r w:rsidR="00591C57" w:rsidRPr="00F21629">
        <w:rPr>
          <w:szCs w:val="28"/>
        </w:rPr>
        <w:t>.</w:t>
      </w:r>
    </w:p>
    <w:p w:rsidR="0017421A" w:rsidRPr="00F21629" w:rsidRDefault="002D52E5" w:rsidP="00F21629">
      <w:pPr>
        <w:widowControl w:val="0"/>
        <w:autoSpaceDE w:val="0"/>
        <w:autoSpaceDN w:val="0"/>
        <w:adjustRightInd w:val="0"/>
        <w:spacing w:line="276" w:lineRule="auto"/>
        <w:ind w:firstLine="567"/>
        <w:jc w:val="both"/>
        <w:rPr>
          <w:szCs w:val="28"/>
        </w:rPr>
      </w:pPr>
      <w:r w:rsidRPr="00F21629">
        <w:rPr>
          <w:szCs w:val="28"/>
        </w:rPr>
        <w:t>Основными задачами Минфина РА определены:</w:t>
      </w:r>
    </w:p>
    <w:p w:rsidR="006F5D75" w:rsidRPr="00F21629" w:rsidRDefault="006F5D75" w:rsidP="00F21629">
      <w:pPr>
        <w:autoSpaceDE w:val="0"/>
        <w:autoSpaceDN w:val="0"/>
        <w:adjustRightInd w:val="0"/>
        <w:spacing w:line="276" w:lineRule="auto"/>
        <w:ind w:firstLine="567"/>
        <w:jc w:val="both"/>
        <w:rPr>
          <w:bCs/>
          <w:iCs/>
          <w:szCs w:val="28"/>
        </w:rPr>
      </w:pPr>
      <w:r w:rsidRPr="00F21629">
        <w:rPr>
          <w:bCs/>
          <w:iCs/>
          <w:szCs w:val="28"/>
        </w:rPr>
        <w:t>проведение бюджетной политики, обеспечивающей долгосрочную устойчивость республиканского бюджета Республики Алтай;</w:t>
      </w:r>
    </w:p>
    <w:p w:rsidR="006F5D75" w:rsidRPr="00F21629" w:rsidRDefault="006F5D75" w:rsidP="00F21629">
      <w:pPr>
        <w:autoSpaceDE w:val="0"/>
        <w:autoSpaceDN w:val="0"/>
        <w:adjustRightInd w:val="0"/>
        <w:spacing w:line="276" w:lineRule="auto"/>
        <w:ind w:firstLine="567"/>
        <w:jc w:val="both"/>
        <w:rPr>
          <w:bCs/>
          <w:iCs/>
          <w:szCs w:val="28"/>
        </w:rPr>
      </w:pPr>
      <w:r w:rsidRPr="00F21629">
        <w:rPr>
          <w:bCs/>
          <w:iCs/>
          <w:szCs w:val="28"/>
        </w:rPr>
        <w:t>проведение налоговой политики, обеспечивающей укрепление доходной базы республиканского бюджета Республики Алтай;</w:t>
      </w:r>
    </w:p>
    <w:p w:rsidR="006F5D75" w:rsidRPr="00F21629" w:rsidRDefault="006F5D75" w:rsidP="00F21629">
      <w:pPr>
        <w:autoSpaceDE w:val="0"/>
        <w:autoSpaceDN w:val="0"/>
        <w:adjustRightInd w:val="0"/>
        <w:spacing w:line="276" w:lineRule="auto"/>
        <w:ind w:firstLine="567"/>
        <w:jc w:val="both"/>
        <w:rPr>
          <w:bCs/>
          <w:iCs/>
          <w:szCs w:val="28"/>
        </w:rPr>
      </w:pPr>
      <w:r w:rsidRPr="00F21629">
        <w:rPr>
          <w:bCs/>
          <w:iCs/>
          <w:szCs w:val="28"/>
        </w:rPr>
        <w:t>составление и организация исполнения республиканского бюджета Республики Алтай и бюджетной отчетности;</w:t>
      </w:r>
    </w:p>
    <w:p w:rsidR="006F5D75" w:rsidRPr="00F21629" w:rsidRDefault="006F5D75" w:rsidP="00F21629">
      <w:pPr>
        <w:autoSpaceDE w:val="0"/>
        <w:autoSpaceDN w:val="0"/>
        <w:adjustRightInd w:val="0"/>
        <w:spacing w:line="276" w:lineRule="auto"/>
        <w:ind w:firstLine="567"/>
        <w:jc w:val="both"/>
        <w:rPr>
          <w:bCs/>
          <w:iCs/>
          <w:szCs w:val="28"/>
        </w:rPr>
      </w:pPr>
      <w:r w:rsidRPr="00F21629">
        <w:rPr>
          <w:bCs/>
          <w:iCs/>
          <w:szCs w:val="28"/>
        </w:rPr>
        <w:t>совершенствование и автоматизация бюджетного процесса в Республике Алтай, создание и развитие единой информационной среды управления государственными финансами, обеспечение стабильной работы информационных систем в Республике Алтай;</w:t>
      </w:r>
    </w:p>
    <w:p w:rsidR="006F5D75" w:rsidRPr="00F21629" w:rsidRDefault="006F5D75" w:rsidP="00F21629">
      <w:pPr>
        <w:autoSpaceDE w:val="0"/>
        <w:autoSpaceDN w:val="0"/>
        <w:adjustRightInd w:val="0"/>
        <w:spacing w:line="276" w:lineRule="auto"/>
        <w:ind w:firstLine="567"/>
        <w:jc w:val="both"/>
        <w:rPr>
          <w:bCs/>
          <w:iCs/>
          <w:szCs w:val="28"/>
        </w:rPr>
      </w:pPr>
      <w:r w:rsidRPr="00F21629">
        <w:rPr>
          <w:bCs/>
          <w:iCs/>
          <w:szCs w:val="28"/>
        </w:rPr>
        <w:t>совершенствование межбюджетных отношений в Республике Алтай;</w:t>
      </w:r>
    </w:p>
    <w:p w:rsidR="00C97E05" w:rsidRPr="00F21629" w:rsidRDefault="006F5D75" w:rsidP="00F21629">
      <w:pPr>
        <w:autoSpaceDE w:val="0"/>
        <w:autoSpaceDN w:val="0"/>
        <w:adjustRightInd w:val="0"/>
        <w:spacing w:line="276" w:lineRule="auto"/>
        <w:ind w:firstLine="567"/>
        <w:jc w:val="both"/>
        <w:rPr>
          <w:i/>
          <w:szCs w:val="28"/>
        </w:rPr>
      </w:pPr>
      <w:r w:rsidRPr="00F21629">
        <w:rPr>
          <w:bCs/>
          <w:iCs/>
          <w:szCs w:val="28"/>
        </w:rPr>
        <w:t>повышение качества и доступности финансовой информации.</w:t>
      </w:r>
    </w:p>
    <w:p w:rsidR="00E3072D" w:rsidRPr="00F21629" w:rsidRDefault="00E3072D" w:rsidP="00F21629">
      <w:pPr>
        <w:spacing w:line="276" w:lineRule="auto"/>
        <w:ind w:firstLine="567"/>
        <w:jc w:val="center"/>
        <w:rPr>
          <w:i/>
          <w:szCs w:val="28"/>
        </w:rPr>
      </w:pPr>
    </w:p>
    <w:p w:rsidR="009A0C3A" w:rsidRPr="00F21629" w:rsidRDefault="009A0C3A" w:rsidP="00F21629">
      <w:pPr>
        <w:spacing w:line="276" w:lineRule="auto"/>
        <w:ind w:firstLine="567"/>
        <w:jc w:val="center"/>
        <w:rPr>
          <w:i/>
          <w:szCs w:val="28"/>
        </w:rPr>
      </w:pPr>
      <w:r w:rsidRPr="00F21629">
        <w:rPr>
          <w:i/>
          <w:szCs w:val="28"/>
        </w:rPr>
        <w:t>РАЗДЕЛ 2. Результаты деятельности и меры по повышению эффективности расходования бюджетных средств</w:t>
      </w:r>
    </w:p>
    <w:p w:rsidR="009A0C3A" w:rsidRPr="00F21629" w:rsidRDefault="009A0C3A" w:rsidP="00F21629">
      <w:pPr>
        <w:autoSpaceDE w:val="0"/>
        <w:autoSpaceDN w:val="0"/>
        <w:adjustRightInd w:val="0"/>
        <w:spacing w:line="276" w:lineRule="auto"/>
        <w:ind w:firstLine="567"/>
        <w:jc w:val="both"/>
        <w:rPr>
          <w:szCs w:val="28"/>
        </w:rPr>
      </w:pPr>
    </w:p>
    <w:p w:rsidR="009A0C3A" w:rsidRPr="00F21629" w:rsidRDefault="009A0C3A" w:rsidP="00F21629">
      <w:pPr>
        <w:pStyle w:val="rtejustify"/>
        <w:spacing w:before="0" w:beforeAutospacing="0" w:after="0" w:afterAutospacing="0" w:line="276" w:lineRule="auto"/>
        <w:ind w:firstLine="567"/>
        <w:jc w:val="both"/>
        <w:rPr>
          <w:rFonts w:eastAsia="BatangChe"/>
          <w:sz w:val="28"/>
          <w:szCs w:val="28"/>
        </w:rPr>
      </w:pPr>
      <w:r w:rsidRPr="00F21629">
        <w:rPr>
          <w:rFonts w:eastAsia="BatangChe"/>
          <w:sz w:val="28"/>
          <w:szCs w:val="28"/>
        </w:rPr>
        <w:t xml:space="preserve">Эффективное управление государственными финансами является одной из основных целей развития Республики Алтай, что нашло свое отражение в реализации Государственной программы «Управление государственными финансами» (далее Программа). Наибольшая доля мероприятий Программы направлена на повышение эффективности использования бюджетных средств. </w:t>
      </w:r>
    </w:p>
    <w:p w:rsidR="009A0C3A" w:rsidRPr="00F21629" w:rsidRDefault="009A0C3A" w:rsidP="00F21629">
      <w:pPr>
        <w:spacing w:line="276" w:lineRule="auto"/>
        <w:ind w:left="-142" w:firstLine="851"/>
        <w:jc w:val="both"/>
        <w:rPr>
          <w:bCs/>
          <w:szCs w:val="28"/>
        </w:rPr>
      </w:pPr>
      <w:r w:rsidRPr="00F21629">
        <w:rPr>
          <w:bCs/>
          <w:szCs w:val="28"/>
        </w:rPr>
        <w:t>В целях повышения эффективности бюджетных расходов реализованы следующие основные мероприятия Программы: «Обеспечение сбалансированности и устойчивости бюджетной системы Республики Алтай», «Повышение результативности предоставления межбюджетных трансфертов муниципальным образованиям в Республике Алтай».</w:t>
      </w:r>
    </w:p>
    <w:p w:rsidR="009A0C3A" w:rsidRPr="00F21629" w:rsidRDefault="009A0C3A" w:rsidP="00F21629">
      <w:pPr>
        <w:spacing w:line="276" w:lineRule="auto"/>
        <w:ind w:left="-142" w:firstLine="851"/>
        <w:jc w:val="both"/>
        <w:rPr>
          <w:bCs/>
          <w:szCs w:val="28"/>
        </w:rPr>
      </w:pPr>
      <w:r w:rsidRPr="00F21629">
        <w:rPr>
          <w:bCs/>
          <w:szCs w:val="28"/>
        </w:rPr>
        <w:t>В ходе реализации основного мероприятия «Обеспечение сбалансированности и устойчивости бюджетной системы Республики Алтай» обеспечена автоматизация бюджетного процесса в Республике Алтай, проведена работа по защите интересов казны, осуществлено обслуживание государственного долга Республики Алтай в соответствии с бюджетным законодательством, а также проведена централизация отдельных функций по ведению бюджетного учета органов государственной власти Республики Алтай и государственных учреждений Республики Алтай.</w:t>
      </w:r>
    </w:p>
    <w:p w:rsidR="009A0C3A" w:rsidRPr="00F21629" w:rsidRDefault="009A0C3A" w:rsidP="00F21629">
      <w:pPr>
        <w:autoSpaceDE w:val="0"/>
        <w:autoSpaceDN w:val="0"/>
        <w:adjustRightInd w:val="0"/>
        <w:spacing w:line="276" w:lineRule="auto"/>
        <w:ind w:firstLine="709"/>
        <w:jc w:val="both"/>
        <w:rPr>
          <w:szCs w:val="28"/>
        </w:rPr>
      </w:pPr>
      <w:r w:rsidRPr="00F21629">
        <w:rPr>
          <w:rFonts w:eastAsia="BatangChe"/>
          <w:szCs w:val="28"/>
        </w:rPr>
        <w:t xml:space="preserve">В 2019 году исполнительными органами государственной власти Республики Алтай реализованы мероприятия, предусмотренные Программой оздоровления государственных финансов Республики Алтай </w:t>
      </w:r>
      <w:r w:rsidRPr="00F21629">
        <w:rPr>
          <w:rFonts w:eastAsia="BatangChe"/>
          <w:i/>
          <w:szCs w:val="28"/>
        </w:rPr>
        <w:t>(утверждена распоряжением Правительства Республики Алтай от 28 сентября 2018 года № 531-р, актуализирована с учетом рекомендаций Минфина России распоряжением Правительства Республики Алтай от 24 декабря 2019 года № 708-р)</w:t>
      </w:r>
      <w:r w:rsidRPr="00F21629">
        <w:rPr>
          <w:rFonts w:eastAsia="BatangChe"/>
          <w:szCs w:val="28"/>
        </w:rPr>
        <w:t>, включая мероприятия, направленные на обеспечение</w:t>
      </w:r>
      <w:r w:rsidRPr="00F21629">
        <w:rPr>
          <w:szCs w:val="28"/>
        </w:rPr>
        <w:t xml:space="preserve"> роста доходного потенциала Республики Алтай и сокращению государственного долга Республики Алтай, а также на оптимизацию расходов республиканского бюджета Республики Алтай. По итогам 2019 года в результате реализации указанных мероприятий сумма бюджетного эффекта составила 741 477,1 тыс. рублей.</w:t>
      </w:r>
    </w:p>
    <w:p w:rsidR="009A0C3A" w:rsidRPr="00F21629" w:rsidRDefault="009A0C3A" w:rsidP="00F21629">
      <w:pPr>
        <w:spacing w:line="276" w:lineRule="auto"/>
        <w:ind w:left="-142" w:firstLine="851"/>
        <w:jc w:val="both"/>
        <w:rPr>
          <w:bCs/>
          <w:szCs w:val="28"/>
        </w:rPr>
      </w:pPr>
      <w:r w:rsidRPr="00F21629">
        <w:rPr>
          <w:bCs/>
          <w:szCs w:val="28"/>
        </w:rPr>
        <w:t xml:space="preserve">В ходе реализации основного мероприятия «Повышение результативности предоставления межбюджетных трансфертов муниципальным образованиям в Республике Алтай» муниципальным образованиям предоставлены из республиканского бюджета следующие межбюджетные трансферты: </w:t>
      </w:r>
    </w:p>
    <w:p w:rsidR="009A0C3A" w:rsidRPr="00F21629" w:rsidRDefault="009A0C3A" w:rsidP="00F21629">
      <w:pPr>
        <w:spacing w:line="276" w:lineRule="auto"/>
        <w:ind w:left="-142" w:firstLine="851"/>
        <w:jc w:val="both"/>
        <w:rPr>
          <w:bCs/>
          <w:szCs w:val="28"/>
        </w:rPr>
      </w:pPr>
      <w:r w:rsidRPr="00F21629">
        <w:rPr>
          <w:bCs/>
          <w:szCs w:val="28"/>
        </w:rPr>
        <w:lastRenderedPageBreak/>
        <w:t>субвенции на осуществление государственных полномочий Республики Алтай в области законодательства об административных правонарушениях,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на осуществление первичного воинского учета на территориях, где отсутствуют военные комиссариаты,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p w:rsidR="009A0C3A" w:rsidRPr="00F21629" w:rsidRDefault="009A0C3A" w:rsidP="00F21629">
      <w:pPr>
        <w:spacing w:line="276" w:lineRule="auto"/>
        <w:ind w:left="-142" w:firstLine="851"/>
        <w:jc w:val="both"/>
        <w:rPr>
          <w:bCs/>
          <w:szCs w:val="28"/>
        </w:rPr>
      </w:pPr>
      <w:r w:rsidRPr="00F21629">
        <w:rPr>
          <w:bCs/>
          <w:szCs w:val="28"/>
        </w:rPr>
        <w:t>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 на поддержку мер по обеспечению сбалансированности бюджетов.</w:t>
      </w:r>
    </w:p>
    <w:p w:rsidR="009A0C3A" w:rsidRPr="00F21629" w:rsidRDefault="009A0C3A" w:rsidP="00F21629">
      <w:pPr>
        <w:spacing w:line="276" w:lineRule="auto"/>
        <w:ind w:firstLine="709"/>
        <w:jc w:val="both"/>
        <w:rPr>
          <w:bCs/>
          <w:szCs w:val="28"/>
        </w:rPr>
      </w:pPr>
      <w:r w:rsidRPr="00F21629">
        <w:rPr>
          <w:bCs/>
          <w:szCs w:val="28"/>
        </w:rPr>
        <w:t xml:space="preserve">В целях обеспечения содействия повышению финансовой грамотности в Республике Алтай, </w:t>
      </w:r>
      <w:r w:rsidRPr="00F21629">
        <w:rPr>
          <w:szCs w:val="28"/>
        </w:rPr>
        <w:t>с учетом положений Стратегии повышения финансовой грамотности в РФ и соглашения по финансовой грамотности, заключенного с Минфином России</w:t>
      </w:r>
      <w:r w:rsidRPr="00F21629">
        <w:rPr>
          <w:bCs/>
          <w:szCs w:val="28"/>
        </w:rPr>
        <w:t xml:space="preserve">, </w:t>
      </w:r>
      <w:r w:rsidRPr="00F21629">
        <w:rPr>
          <w:szCs w:val="28"/>
        </w:rPr>
        <w:t xml:space="preserve">во взаимодействии с Отделением национального банка в Республике Алтай, </w:t>
      </w:r>
      <w:proofErr w:type="spellStart"/>
      <w:r w:rsidRPr="00F21629">
        <w:rPr>
          <w:szCs w:val="28"/>
        </w:rPr>
        <w:t>Роспотребна</w:t>
      </w:r>
      <w:r w:rsidR="00B253D5" w:rsidRPr="00F21629">
        <w:rPr>
          <w:szCs w:val="28"/>
        </w:rPr>
        <w:t>д</w:t>
      </w:r>
      <w:r w:rsidRPr="00F21629">
        <w:rPr>
          <w:szCs w:val="28"/>
        </w:rPr>
        <w:t>зором</w:t>
      </w:r>
      <w:proofErr w:type="spellEnd"/>
      <w:r w:rsidRPr="00F21629">
        <w:rPr>
          <w:szCs w:val="28"/>
        </w:rPr>
        <w:t xml:space="preserve"> РА, УФНС по РА, Минобразования РА </w:t>
      </w:r>
      <w:r w:rsidRPr="00F21629">
        <w:rPr>
          <w:bCs/>
          <w:szCs w:val="28"/>
        </w:rPr>
        <w:t>реализован ряд мероприятий. В их числе Всероссийская акция «Неделя финансовой грамотности», инициатором которой является Национальный центр финансовой грамотности, Межрегиональная премия «Финансовый престиж», ежегодное тематическое мероприятие на базе созданного в 2019 году Регионального центра финансовой грамотности Республики Алтай, целевой аудиторией данного мероприятия являются учащиеся старших классов муниципальных образовательных учреждений.</w:t>
      </w:r>
    </w:p>
    <w:p w:rsidR="009A0C3A" w:rsidRPr="00F21629" w:rsidRDefault="009A0C3A" w:rsidP="00F21629">
      <w:pPr>
        <w:spacing w:line="276" w:lineRule="auto"/>
        <w:ind w:firstLine="709"/>
        <w:jc w:val="both"/>
        <w:rPr>
          <w:bCs/>
          <w:szCs w:val="28"/>
        </w:rPr>
      </w:pPr>
      <w:r w:rsidRPr="00F21629">
        <w:rPr>
          <w:bCs/>
          <w:szCs w:val="28"/>
        </w:rPr>
        <w:t xml:space="preserve">Одним из направлений деятельности, ориентированной на повышение финансовой грамотности населения региона, является обеспечение открытости бюджетных данных, которая достигнута при размещении обширного набора данных в открытом доступе на официальном сайте </w:t>
      </w:r>
      <w:r w:rsidRPr="00F21629">
        <w:rPr>
          <w:bCs/>
          <w:szCs w:val="28"/>
        </w:rPr>
        <w:lastRenderedPageBreak/>
        <w:t xml:space="preserve">Министерства финансов Республики Алтай с учетом критериев, используемых Научно-исследовательским институтом при формировании рейтинга субъектов Российской Федерации по уровню открытости бюджетных данных. </w:t>
      </w:r>
    </w:p>
    <w:p w:rsidR="009A0C3A" w:rsidRPr="00F21629" w:rsidRDefault="009A0C3A" w:rsidP="00F21629">
      <w:pPr>
        <w:pStyle w:val="a7"/>
        <w:spacing w:line="276" w:lineRule="auto"/>
        <w:ind w:firstLine="709"/>
        <w:rPr>
          <w:sz w:val="28"/>
          <w:szCs w:val="28"/>
        </w:rPr>
      </w:pPr>
      <w:r w:rsidRPr="00F21629">
        <w:rPr>
          <w:sz w:val="28"/>
          <w:szCs w:val="28"/>
        </w:rPr>
        <w:t>В рамках мероприятий по повышению открытости бюджетных данных проведена работа по формированию материалов о бюджете для граждан к проекту республиканского бюджета Республики Алтай и к отчету об исполнении республиканского бюджета Республики Алтай. Основное преимущество такой формы подачи информации – лаконичность сведений и понятное графическое сопровождение, что делает информацию доступной для восприятия широкого круга граждан.</w:t>
      </w:r>
    </w:p>
    <w:p w:rsidR="009A0C3A" w:rsidRPr="00F21629" w:rsidRDefault="009A0C3A" w:rsidP="00F21629">
      <w:pPr>
        <w:spacing w:line="276" w:lineRule="auto"/>
        <w:ind w:firstLine="709"/>
        <w:jc w:val="both"/>
        <w:rPr>
          <w:szCs w:val="28"/>
        </w:rPr>
      </w:pPr>
      <w:r w:rsidRPr="00F21629">
        <w:rPr>
          <w:szCs w:val="28"/>
        </w:rPr>
        <w:t xml:space="preserve">Кроме того, организовано внесение данных в государственную интегрированную информационную систему «Электронный бюджет», в том числе: внесение информации в Сводный реестр участников и </w:t>
      </w:r>
      <w:proofErr w:type="spellStart"/>
      <w:r w:rsidRPr="00F21629">
        <w:rPr>
          <w:szCs w:val="28"/>
        </w:rPr>
        <w:t>неучастников</w:t>
      </w:r>
      <w:proofErr w:type="spellEnd"/>
      <w:r w:rsidRPr="00F21629">
        <w:rPr>
          <w:szCs w:val="28"/>
        </w:rPr>
        <w:t xml:space="preserve"> бюджетного процесса, размещение информации на Едином портале бюджетной системы, обеспечено подключение уполномоченных лиц к данной системе для работы с региональными проектами, соглашениями о предоставлении межбюджетных трансфертов из федерального бюджета, предоставления отчетности.</w:t>
      </w:r>
    </w:p>
    <w:p w:rsidR="009A0C3A" w:rsidRPr="00F21629" w:rsidRDefault="009A0C3A" w:rsidP="00F21629">
      <w:pPr>
        <w:pStyle w:val="a7"/>
        <w:spacing w:line="276" w:lineRule="auto"/>
        <w:ind w:firstLine="709"/>
        <w:rPr>
          <w:sz w:val="28"/>
          <w:szCs w:val="28"/>
        </w:rPr>
      </w:pPr>
      <w:r w:rsidRPr="00F21629">
        <w:rPr>
          <w:sz w:val="28"/>
          <w:szCs w:val="28"/>
        </w:rPr>
        <w:t xml:space="preserve">В 2019 году по оценке </w:t>
      </w:r>
      <w:r w:rsidRPr="00F21629">
        <w:rPr>
          <w:bCs/>
          <w:sz w:val="28"/>
          <w:szCs w:val="28"/>
        </w:rPr>
        <w:t xml:space="preserve">Научно-исследовательского института </w:t>
      </w:r>
      <w:r w:rsidRPr="00F21629">
        <w:rPr>
          <w:sz w:val="28"/>
          <w:szCs w:val="28"/>
        </w:rPr>
        <w:t xml:space="preserve">Республика Алтай вошла в группу субъектов РФ с высоким уровнем открытости бюджетных данных по итогам 2018 года. </w:t>
      </w:r>
    </w:p>
    <w:p w:rsidR="009A0C3A" w:rsidRPr="00F21629" w:rsidRDefault="009A0C3A" w:rsidP="00F21629">
      <w:pPr>
        <w:pStyle w:val="a7"/>
        <w:spacing w:line="276" w:lineRule="auto"/>
        <w:ind w:firstLine="709"/>
        <w:rPr>
          <w:sz w:val="28"/>
          <w:szCs w:val="28"/>
        </w:rPr>
      </w:pPr>
      <w:r w:rsidRPr="00F21629">
        <w:rPr>
          <w:sz w:val="28"/>
          <w:szCs w:val="28"/>
        </w:rPr>
        <w:t xml:space="preserve">Общее количество баллов, полученных по итогам мониторинга уровня открытости бюджетных данных, а также дополнительные сведения направленные в Минфин России, учтены при мониторинге качества управления региональными финансами за 2018 год. </w:t>
      </w:r>
    </w:p>
    <w:p w:rsidR="009A0C3A" w:rsidRPr="00F21629" w:rsidRDefault="009A0C3A" w:rsidP="00F21629">
      <w:pPr>
        <w:pStyle w:val="a7"/>
        <w:spacing w:line="276" w:lineRule="auto"/>
        <w:ind w:firstLine="709"/>
        <w:rPr>
          <w:sz w:val="28"/>
          <w:szCs w:val="28"/>
        </w:rPr>
      </w:pPr>
      <w:r w:rsidRPr="00F21629">
        <w:rPr>
          <w:sz w:val="28"/>
          <w:szCs w:val="28"/>
        </w:rPr>
        <w:t>Данный мониторинг осуществляется Минфином России ежегодно по широкому кругу показателей, характеризующих качество управления региональными финансами по следующим направлениям: бюджетное планирование, исполнение бюджета, управление государственным долгом, финансовые взаимоотношения с муниципальными образованиями, управление государственной собственностью и оказание государственных услуг, прозрачность бюджетного процесса, индикаторы, характеризующие выполнение указов Президента Российской Федерации. По итогам 2018 года Республика Алтай вошла в группу субъектов Российской Федерации с высоким качеством управления региональными финансами.</w:t>
      </w:r>
    </w:p>
    <w:p w:rsidR="00534865" w:rsidRPr="00F21629" w:rsidRDefault="00534865" w:rsidP="00F21629">
      <w:pPr>
        <w:spacing w:line="276" w:lineRule="auto"/>
        <w:ind w:firstLine="709"/>
        <w:jc w:val="both"/>
        <w:rPr>
          <w:i/>
          <w:szCs w:val="28"/>
        </w:rPr>
      </w:pPr>
    </w:p>
    <w:p w:rsidR="00FA3CA8" w:rsidRPr="00F21629" w:rsidRDefault="00FA3CA8" w:rsidP="00F21629">
      <w:pPr>
        <w:spacing w:line="276" w:lineRule="auto"/>
        <w:ind w:firstLine="567"/>
        <w:jc w:val="both"/>
        <w:rPr>
          <w:strike/>
          <w:szCs w:val="28"/>
        </w:rPr>
      </w:pPr>
    </w:p>
    <w:p w:rsidR="00EE61B8" w:rsidRPr="00F21629" w:rsidRDefault="00EE61B8" w:rsidP="00F21629">
      <w:pPr>
        <w:spacing w:line="276" w:lineRule="auto"/>
        <w:ind w:firstLine="567"/>
        <w:jc w:val="center"/>
        <w:rPr>
          <w:i/>
          <w:szCs w:val="28"/>
        </w:rPr>
      </w:pPr>
      <w:r w:rsidRPr="00F21629">
        <w:rPr>
          <w:i/>
          <w:szCs w:val="28"/>
        </w:rPr>
        <w:t xml:space="preserve">РАЗДЕЛ 3. Анализ отчета об исполнении </w:t>
      </w:r>
      <w:r w:rsidR="00D67C13" w:rsidRPr="00F21629">
        <w:rPr>
          <w:i/>
          <w:szCs w:val="28"/>
        </w:rPr>
        <w:t xml:space="preserve">республиканского </w:t>
      </w:r>
      <w:r w:rsidRPr="00F21629">
        <w:rPr>
          <w:i/>
          <w:szCs w:val="28"/>
        </w:rPr>
        <w:t xml:space="preserve"> бюджета Республики Алтай</w:t>
      </w:r>
    </w:p>
    <w:p w:rsidR="00EE61B8" w:rsidRPr="00F21629" w:rsidRDefault="00EE61B8" w:rsidP="00F21629">
      <w:pPr>
        <w:spacing w:line="276" w:lineRule="auto"/>
        <w:ind w:firstLine="567"/>
        <w:jc w:val="center"/>
        <w:rPr>
          <w:i/>
          <w:szCs w:val="28"/>
        </w:rPr>
      </w:pPr>
    </w:p>
    <w:p w:rsidR="00554A16" w:rsidRPr="00F21629" w:rsidRDefault="00554A16" w:rsidP="00F21629">
      <w:pPr>
        <w:spacing w:line="276" w:lineRule="auto"/>
        <w:ind w:firstLine="708"/>
        <w:jc w:val="both"/>
        <w:rPr>
          <w:szCs w:val="28"/>
        </w:rPr>
      </w:pPr>
      <w:r w:rsidRPr="00F21629">
        <w:rPr>
          <w:szCs w:val="28"/>
        </w:rPr>
        <w:t>Основные параметры республиканского бюджета Республики Алтай (далее – республиканский бюджет) за 2019 год исполнены следующим образом:</w:t>
      </w:r>
    </w:p>
    <w:p w:rsidR="00554A16" w:rsidRPr="00F21629" w:rsidRDefault="00554A16" w:rsidP="00F21629">
      <w:pPr>
        <w:spacing w:line="276" w:lineRule="auto"/>
        <w:ind w:firstLine="708"/>
        <w:jc w:val="both"/>
        <w:rPr>
          <w:szCs w:val="28"/>
        </w:rPr>
      </w:pPr>
      <w:r w:rsidRPr="00F21629">
        <w:rPr>
          <w:szCs w:val="28"/>
        </w:rPr>
        <w:t xml:space="preserve">по доходам в сумме 22 457 243,0 тыс. рублей, или 96,8 % от плановых назначений; </w:t>
      </w:r>
    </w:p>
    <w:p w:rsidR="00554A16" w:rsidRPr="00F21629" w:rsidRDefault="00554A16" w:rsidP="00F21629">
      <w:pPr>
        <w:spacing w:line="276" w:lineRule="auto"/>
        <w:ind w:firstLine="708"/>
        <w:jc w:val="both"/>
        <w:rPr>
          <w:szCs w:val="28"/>
        </w:rPr>
      </w:pPr>
      <w:r w:rsidRPr="00F21629">
        <w:rPr>
          <w:szCs w:val="28"/>
        </w:rPr>
        <w:t>по расходам в сумме</w:t>
      </w:r>
      <w:r w:rsidRPr="00F21629">
        <w:rPr>
          <w:color w:val="000000"/>
          <w:szCs w:val="28"/>
        </w:rPr>
        <w:t xml:space="preserve"> 22 437 996,7 </w:t>
      </w:r>
      <w:r w:rsidRPr="00F21629">
        <w:rPr>
          <w:szCs w:val="28"/>
        </w:rPr>
        <w:t>тыс. рублей, или 91,8% от плановых назначений.</w:t>
      </w:r>
    </w:p>
    <w:p w:rsidR="00554A16" w:rsidRPr="00F21629" w:rsidRDefault="00554A16" w:rsidP="00F21629">
      <w:pPr>
        <w:spacing w:line="276" w:lineRule="auto"/>
        <w:ind w:firstLine="708"/>
        <w:jc w:val="both"/>
        <w:rPr>
          <w:color w:val="000000"/>
          <w:szCs w:val="28"/>
        </w:rPr>
      </w:pPr>
      <w:r w:rsidRPr="00F21629">
        <w:rPr>
          <w:color w:val="000000"/>
          <w:szCs w:val="28"/>
        </w:rPr>
        <w:t xml:space="preserve">За 2019 год республиканский бюджет исполнен с профицитом в сумме 19 246,3 тыс. рублей. </w:t>
      </w:r>
    </w:p>
    <w:p w:rsidR="00554A16" w:rsidRPr="00F21629" w:rsidRDefault="00554A16" w:rsidP="00F21629">
      <w:pPr>
        <w:spacing w:line="276" w:lineRule="auto"/>
        <w:jc w:val="both"/>
        <w:rPr>
          <w:szCs w:val="28"/>
        </w:rPr>
      </w:pPr>
    </w:p>
    <w:p w:rsidR="00554A16" w:rsidRPr="00F21629" w:rsidRDefault="00554A16" w:rsidP="00F21629">
      <w:pPr>
        <w:spacing w:line="276" w:lineRule="auto"/>
        <w:jc w:val="center"/>
        <w:rPr>
          <w:szCs w:val="28"/>
        </w:rPr>
      </w:pPr>
      <w:r w:rsidRPr="00F21629">
        <w:rPr>
          <w:szCs w:val="28"/>
        </w:rPr>
        <w:t>ДОХОДЫ</w:t>
      </w:r>
    </w:p>
    <w:p w:rsidR="00554A16" w:rsidRPr="00F21629" w:rsidRDefault="00554A16" w:rsidP="00F21629">
      <w:pPr>
        <w:spacing w:line="276" w:lineRule="auto"/>
        <w:ind w:firstLine="709"/>
        <w:jc w:val="both"/>
        <w:rPr>
          <w:szCs w:val="28"/>
        </w:rPr>
      </w:pPr>
      <w:r w:rsidRPr="00F21629">
        <w:rPr>
          <w:szCs w:val="28"/>
        </w:rPr>
        <w:t>Плановые назначения по налоговым и неналоговым доходам республиканского бюджета на 2019 год исполнены на 102,7 % в сумме 4 516 286,6 тыс. рублей, с динамикой к 2018 году 115,2 % или на 595 852,9 тыс. рублей.</w:t>
      </w:r>
    </w:p>
    <w:p w:rsidR="00554A16" w:rsidRPr="00F21629" w:rsidRDefault="00554A16" w:rsidP="00F21629">
      <w:pPr>
        <w:spacing w:line="276" w:lineRule="auto"/>
        <w:ind w:firstLine="709"/>
        <w:jc w:val="both"/>
        <w:rPr>
          <w:szCs w:val="28"/>
        </w:rPr>
      </w:pPr>
      <w:r w:rsidRPr="00F21629">
        <w:rPr>
          <w:szCs w:val="28"/>
        </w:rPr>
        <w:t>В структуре налоговых и неналоговых доходов доля налоговых доходов в 2019 году составила 94 %, доля неналоговых доходов 6 %.</w:t>
      </w:r>
    </w:p>
    <w:p w:rsidR="00554A16" w:rsidRPr="00F21629" w:rsidRDefault="00554A16" w:rsidP="00F21629">
      <w:pPr>
        <w:spacing w:line="276" w:lineRule="auto"/>
        <w:jc w:val="center"/>
        <w:rPr>
          <w:i/>
          <w:szCs w:val="28"/>
          <w:highlight w:val="lightGray"/>
        </w:rPr>
      </w:pPr>
    </w:p>
    <w:p w:rsidR="00554A16" w:rsidRPr="00F21629" w:rsidRDefault="00554A16" w:rsidP="00F21629">
      <w:pPr>
        <w:spacing w:line="276" w:lineRule="auto"/>
        <w:jc w:val="center"/>
        <w:rPr>
          <w:i/>
          <w:szCs w:val="28"/>
        </w:rPr>
      </w:pPr>
      <w:r w:rsidRPr="00F21629">
        <w:rPr>
          <w:i/>
          <w:szCs w:val="28"/>
        </w:rPr>
        <w:t>Налоговые доходы</w:t>
      </w:r>
    </w:p>
    <w:p w:rsidR="00554A16" w:rsidRPr="00F21629" w:rsidRDefault="00554A16" w:rsidP="00F21629">
      <w:pPr>
        <w:spacing w:line="276" w:lineRule="auto"/>
        <w:ind w:firstLine="709"/>
        <w:jc w:val="both"/>
        <w:rPr>
          <w:szCs w:val="28"/>
        </w:rPr>
      </w:pPr>
      <w:r w:rsidRPr="00F21629">
        <w:rPr>
          <w:szCs w:val="28"/>
        </w:rPr>
        <w:t>В целом план по налоговым доходам выполнен. В республиканский бюджет зачислено налоговых платежей в сумме 4 246 994,4 тыс. рублей, с динамикой к 2018 году 16,8 % или на 610 495,8 тыс. рублей.</w:t>
      </w:r>
    </w:p>
    <w:p w:rsidR="00554A16" w:rsidRPr="00F21629" w:rsidRDefault="00554A16" w:rsidP="00F21629">
      <w:pPr>
        <w:spacing w:line="276" w:lineRule="auto"/>
        <w:ind w:firstLine="709"/>
        <w:jc w:val="both"/>
        <w:rPr>
          <w:szCs w:val="28"/>
          <w:highlight w:val="yellow"/>
        </w:rPr>
      </w:pPr>
      <w:r w:rsidRPr="00F21629">
        <w:rPr>
          <w:szCs w:val="28"/>
        </w:rPr>
        <w:t xml:space="preserve">Поступление в 2019 году </w:t>
      </w:r>
      <w:r w:rsidRPr="00F21629">
        <w:rPr>
          <w:i/>
          <w:szCs w:val="28"/>
        </w:rPr>
        <w:t>налога на прибыль организаций</w:t>
      </w:r>
      <w:r w:rsidRPr="00F21629">
        <w:rPr>
          <w:szCs w:val="28"/>
        </w:rPr>
        <w:t xml:space="preserve"> составило 1 198 661,5 тыс. рублей. Годовой план исполнен на 110,6 %, с динамикой к 2018 году на 18,1 % или на 183 510,5 тыс. рублей. </w:t>
      </w:r>
    </w:p>
    <w:p w:rsidR="00554A16" w:rsidRPr="00F21629" w:rsidRDefault="00554A16" w:rsidP="00F21629">
      <w:pPr>
        <w:spacing w:line="276" w:lineRule="auto"/>
        <w:ind w:firstLine="709"/>
        <w:jc w:val="both"/>
        <w:rPr>
          <w:szCs w:val="28"/>
        </w:rPr>
      </w:pPr>
      <w:r w:rsidRPr="00F21629">
        <w:rPr>
          <w:szCs w:val="28"/>
        </w:rPr>
        <w:t>Рост поступлений обусловлен погашением налога, начисленного в 2019 году по акту выездной налоговой проверки одним налогоплательщиком в размере 206 500 тыс. рублей.</w:t>
      </w:r>
    </w:p>
    <w:p w:rsidR="00554A16" w:rsidRPr="00F21629" w:rsidRDefault="00554A16" w:rsidP="00F21629">
      <w:pPr>
        <w:spacing w:line="276" w:lineRule="auto"/>
        <w:ind w:firstLine="709"/>
        <w:jc w:val="both"/>
        <w:rPr>
          <w:szCs w:val="28"/>
        </w:rPr>
      </w:pPr>
      <w:r w:rsidRPr="00F21629">
        <w:rPr>
          <w:szCs w:val="28"/>
        </w:rPr>
        <w:t xml:space="preserve"> Основное поступление налога обеспечено налогоплательщиками, относящимися к отраслям: «Торговля оптовая, кроме оптовой торговли автотранспортными средствами и мотоциклами», «Деятельность по предоставлению финансовых услуг, кроме услуг по страхованию и </w:t>
      </w:r>
      <w:r w:rsidRPr="00F21629">
        <w:rPr>
          <w:szCs w:val="28"/>
        </w:rPr>
        <w:lastRenderedPageBreak/>
        <w:t>пенсионному обеспечению», «Строительство», «Обеспечение электрической энергией, газом и паром; кондиционирование воздуха», «Добыча руд цветных металлов».</w:t>
      </w:r>
    </w:p>
    <w:p w:rsidR="00554A16" w:rsidRPr="00F21629" w:rsidRDefault="00554A16" w:rsidP="00F21629">
      <w:pPr>
        <w:spacing w:line="276" w:lineRule="auto"/>
        <w:ind w:firstLine="709"/>
        <w:jc w:val="both"/>
        <w:rPr>
          <w:szCs w:val="28"/>
        </w:rPr>
      </w:pPr>
      <w:r w:rsidRPr="00F21629">
        <w:rPr>
          <w:szCs w:val="28"/>
        </w:rPr>
        <w:t xml:space="preserve">Поступление налога на доходы физических лиц в 2019 году составило 1 731 496,1 тыс. рублей, плановые назначения исполнены на 98,9 %, с динамикой к 2018 году на 9,2 % или на 145 540,1 тыс. рублей.  </w:t>
      </w:r>
    </w:p>
    <w:p w:rsidR="00554A16" w:rsidRPr="00F21629" w:rsidRDefault="00554A16" w:rsidP="00F21629">
      <w:pPr>
        <w:spacing w:line="276" w:lineRule="auto"/>
        <w:ind w:firstLine="709"/>
        <w:jc w:val="both"/>
        <w:rPr>
          <w:szCs w:val="28"/>
        </w:rPr>
      </w:pPr>
      <w:r w:rsidRPr="00F21629">
        <w:rPr>
          <w:szCs w:val="28"/>
        </w:rPr>
        <w:t xml:space="preserve">Рост поступлений </w:t>
      </w:r>
      <w:r w:rsidRPr="00F21629">
        <w:rPr>
          <w:rFonts w:eastAsia="Calibri"/>
          <w:szCs w:val="28"/>
        </w:rPr>
        <w:t>налога на доходы физических лиц</w:t>
      </w:r>
      <w:r w:rsidRPr="00F21629">
        <w:rPr>
          <w:szCs w:val="28"/>
        </w:rPr>
        <w:t xml:space="preserve"> обусловлен </w:t>
      </w:r>
      <w:r w:rsidRPr="00F21629">
        <w:rPr>
          <w:rFonts w:eastAsia="Calibri"/>
          <w:szCs w:val="28"/>
        </w:rPr>
        <w:t>увеличением сумм налога на доходы физических лиц уплаченных с доходов, полученных в виде дивидендов, и</w:t>
      </w:r>
      <w:r w:rsidRPr="00F21629">
        <w:rPr>
          <w:szCs w:val="28"/>
        </w:rPr>
        <w:t xml:space="preserve"> повышением в 2019 году минимального размера оплаты труда</w:t>
      </w:r>
      <w:r w:rsidRPr="00F21629">
        <w:rPr>
          <w:rFonts w:eastAsia="Calibri"/>
          <w:szCs w:val="28"/>
        </w:rPr>
        <w:t>.</w:t>
      </w:r>
      <w:r w:rsidRPr="00F21629">
        <w:rPr>
          <w:szCs w:val="28"/>
        </w:rPr>
        <w:t xml:space="preserve">  </w:t>
      </w:r>
    </w:p>
    <w:p w:rsidR="00554A16" w:rsidRPr="00F21629" w:rsidRDefault="00554A16" w:rsidP="00F21629">
      <w:pPr>
        <w:spacing w:line="276" w:lineRule="auto"/>
        <w:ind w:firstLine="709"/>
        <w:jc w:val="both"/>
        <w:rPr>
          <w:szCs w:val="28"/>
        </w:rPr>
      </w:pPr>
      <w:r w:rsidRPr="00F21629">
        <w:rPr>
          <w:i/>
          <w:szCs w:val="28"/>
        </w:rPr>
        <w:t xml:space="preserve"> </w:t>
      </w:r>
      <w:r w:rsidRPr="00F21629">
        <w:rPr>
          <w:szCs w:val="28"/>
        </w:rPr>
        <w:t>В целом по подгруппе доходов «Акцизы по подакцизным товарам (продукции), производимым на территории Российской Федерации» годовой план выполнен на 99,96 %, фактическое поступление за 2019 год составило 905 897,4 тыс. рублей, что на 28,4 % или на 200 401,1 тыс. рублей больше поступлений 2018 года.</w:t>
      </w:r>
    </w:p>
    <w:p w:rsidR="00554A16" w:rsidRPr="00F21629" w:rsidRDefault="00554A16" w:rsidP="00F21629">
      <w:pPr>
        <w:spacing w:line="276" w:lineRule="auto"/>
        <w:ind w:firstLine="709"/>
        <w:jc w:val="both"/>
        <w:rPr>
          <w:szCs w:val="28"/>
        </w:rPr>
      </w:pPr>
      <w:r w:rsidRPr="00F21629">
        <w:rPr>
          <w:szCs w:val="28"/>
        </w:rPr>
        <w:t>Из общего объема поступлений 84,1 % или 761 769 тыс. рублей приходится на доходы от уплаты акцизов на нефтепродукты, к 2018 году отмечено увеличение поступлений на 15,2 % или на 100 486,7 тыс. рублей.</w:t>
      </w:r>
    </w:p>
    <w:p w:rsidR="00554A16" w:rsidRPr="00F21629" w:rsidRDefault="00554A16" w:rsidP="00F21629">
      <w:pPr>
        <w:autoSpaceDE w:val="0"/>
        <w:autoSpaceDN w:val="0"/>
        <w:adjustRightInd w:val="0"/>
        <w:spacing w:line="276" w:lineRule="auto"/>
        <w:ind w:firstLine="709"/>
        <w:jc w:val="both"/>
        <w:rPr>
          <w:szCs w:val="28"/>
        </w:rPr>
      </w:pPr>
      <w:r w:rsidRPr="00F21629">
        <w:rPr>
          <w:szCs w:val="28"/>
        </w:rPr>
        <w:t>Рост поступлений акцизов на нефтепродукты обусловлен ростом в 2019 году ставок по акцизам на дизельное топливо на 51 % и автомобильному бензину 5 класса на 50%, а также за счет применения в январе 2019 года повышенного норматива распределения акцизов на нефтепродукты в бюджеты субъектов Российской Федерации в размере 86,65%.</w:t>
      </w:r>
    </w:p>
    <w:p w:rsidR="00554A16" w:rsidRPr="00F21629" w:rsidRDefault="00554A16" w:rsidP="00F21629">
      <w:pPr>
        <w:spacing w:after="120" w:line="276" w:lineRule="auto"/>
        <w:ind w:firstLine="709"/>
        <w:rPr>
          <w:szCs w:val="28"/>
        </w:rPr>
      </w:pPr>
      <w:r w:rsidRPr="00F21629">
        <w:rPr>
          <w:szCs w:val="28"/>
        </w:rPr>
        <w:t>Кроме акцизов на нефтепродукты в республиканский бюджет в 2019 году зачислены акцизы:</w:t>
      </w:r>
    </w:p>
    <w:p w:rsidR="00554A16" w:rsidRPr="00F21629" w:rsidRDefault="00554A16" w:rsidP="00F21629">
      <w:pPr>
        <w:spacing w:after="120" w:line="276" w:lineRule="auto"/>
        <w:ind w:firstLine="709"/>
        <w:rPr>
          <w:szCs w:val="28"/>
        </w:rPr>
      </w:pPr>
      <w:r w:rsidRPr="00F21629">
        <w:rPr>
          <w:szCs w:val="28"/>
        </w:rPr>
        <w:t xml:space="preserve">на сидр, </w:t>
      </w:r>
      <w:proofErr w:type="spellStart"/>
      <w:r w:rsidRPr="00F21629">
        <w:rPr>
          <w:szCs w:val="28"/>
        </w:rPr>
        <w:t>пуаре</w:t>
      </w:r>
      <w:proofErr w:type="spellEnd"/>
      <w:r w:rsidRPr="00F21629">
        <w:rPr>
          <w:szCs w:val="28"/>
        </w:rPr>
        <w:t>, медовуху – в сумме 434,5 тыс. рублей, что на 74,2 тыс. рублей или на 14,6 % меньше поступления 2018 года в связи с уменьшением в 2019 году начисленных сумм акцизов по сравнению с 2018 годом;</w:t>
      </w:r>
    </w:p>
    <w:p w:rsidR="00554A16" w:rsidRPr="00F21629" w:rsidRDefault="00554A16" w:rsidP="00F21629">
      <w:pPr>
        <w:spacing w:after="120" w:line="276" w:lineRule="auto"/>
        <w:ind w:firstLine="709"/>
        <w:rPr>
          <w:szCs w:val="28"/>
        </w:rPr>
      </w:pPr>
      <w:r w:rsidRPr="00F21629">
        <w:rPr>
          <w:szCs w:val="28"/>
        </w:rPr>
        <w:t>на алкогольную продукцию с объемной долей этилового спирта свыше 9 % – в сумме 143 473 тыс. рублей, что в 3,3 раза или на 99 767,6 тыс. рублей больше поступлений 2018 года.</w:t>
      </w:r>
    </w:p>
    <w:p w:rsidR="00554A16" w:rsidRPr="00F21629" w:rsidRDefault="00554A16" w:rsidP="00F21629">
      <w:pPr>
        <w:autoSpaceDE w:val="0"/>
        <w:autoSpaceDN w:val="0"/>
        <w:adjustRightInd w:val="0"/>
        <w:spacing w:line="276" w:lineRule="auto"/>
        <w:ind w:firstLine="709"/>
        <w:jc w:val="both"/>
        <w:rPr>
          <w:szCs w:val="28"/>
        </w:rPr>
      </w:pPr>
      <w:r w:rsidRPr="00F21629">
        <w:rPr>
          <w:szCs w:val="28"/>
        </w:rPr>
        <w:t xml:space="preserve">На увеличение поступлений акцизов на алкогольную продукцию с объемной долей этилового спирта свыше 9 % повлияло увеличение с 1 января 2019 года норматива распределения доходов от акцизов на алкогольную продукцию в бюджеты субъектов Российской Федерации с 50 % до 80%. </w:t>
      </w:r>
      <w:r w:rsidRPr="00F21629">
        <w:rPr>
          <w:szCs w:val="28"/>
        </w:rPr>
        <w:lastRenderedPageBreak/>
        <w:t>Кроме того, рост поступлений обусловлен установлением Федеральным законом от 29.11.2018 г. № 459-ФЗ «О федеральном бюджете на 2019 год и на плановый период 2020 и 2021 годов» нового порядка перераспределения между регионами России через уполномоченный территориальный орган Федерального казначейства акцизов, подлежащих зачислению в бюджеты субъектов Российской Федерации по нормативу, установленному Бюджетным кодексом РФ.</w:t>
      </w:r>
    </w:p>
    <w:p w:rsidR="00554A16" w:rsidRPr="00F21629" w:rsidRDefault="00554A16" w:rsidP="00F21629">
      <w:pPr>
        <w:spacing w:line="276" w:lineRule="auto"/>
        <w:ind w:firstLine="709"/>
        <w:jc w:val="both"/>
        <w:rPr>
          <w:szCs w:val="28"/>
        </w:rPr>
      </w:pPr>
      <w:r w:rsidRPr="00F21629">
        <w:rPr>
          <w:szCs w:val="28"/>
        </w:rPr>
        <w:t xml:space="preserve">В целом по подгруппе доходов </w:t>
      </w:r>
      <w:r w:rsidRPr="00F21629">
        <w:rPr>
          <w:i/>
          <w:szCs w:val="28"/>
        </w:rPr>
        <w:t>«Налоги на имущество»</w:t>
      </w:r>
      <w:r w:rsidRPr="00F21629">
        <w:rPr>
          <w:szCs w:val="28"/>
        </w:rPr>
        <w:t xml:space="preserve"> годовые плановые назначения выполнены на 100,9 %. Фактическое поступление доходов составило 384 126,3 тыс. рублей, что на 27 % или на 81 744,1 тыс. рублей больше поступлений 2018 года.</w:t>
      </w:r>
    </w:p>
    <w:p w:rsidR="00554A16" w:rsidRPr="00F21629" w:rsidRDefault="00554A16" w:rsidP="00F21629">
      <w:pPr>
        <w:spacing w:line="276" w:lineRule="auto"/>
        <w:ind w:firstLine="709"/>
        <w:jc w:val="both"/>
        <w:rPr>
          <w:szCs w:val="28"/>
        </w:rPr>
      </w:pPr>
      <w:r w:rsidRPr="00F21629">
        <w:rPr>
          <w:szCs w:val="28"/>
        </w:rPr>
        <w:t>В разрезе доходных источников по указанной подгруппе:</w:t>
      </w:r>
    </w:p>
    <w:p w:rsidR="00554A16" w:rsidRPr="00F21629" w:rsidRDefault="00554A16" w:rsidP="00F21629">
      <w:pPr>
        <w:autoSpaceDE w:val="0"/>
        <w:autoSpaceDN w:val="0"/>
        <w:adjustRightInd w:val="0"/>
        <w:spacing w:line="276" w:lineRule="auto"/>
        <w:ind w:firstLine="709"/>
        <w:jc w:val="both"/>
        <w:rPr>
          <w:szCs w:val="28"/>
        </w:rPr>
      </w:pPr>
      <w:r w:rsidRPr="00F21629">
        <w:rPr>
          <w:szCs w:val="28"/>
        </w:rPr>
        <w:t>- по налогу на имущество организаций план выполнен на 101,1 %, к 2018 году отмечено увеличение поступлений на 33,6 % или на 57 477,5 тыс. рублей. Рост поступлений обусловлен отменой с 2019 года пониженной налоговой ставки в отношении имущества газораспределительных сетей и организаций культуры и искусства, образования, физической культуры и спорта, здравоохранения, социального обеспечения, содержание которых частично или полностью финансируется за счет республиканского бюджета Республики Алтай;</w:t>
      </w:r>
    </w:p>
    <w:p w:rsidR="00554A16" w:rsidRPr="00F21629" w:rsidRDefault="00554A16" w:rsidP="00F21629">
      <w:pPr>
        <w:spacing w:line="276" w:lineRule="auto"/>
        <w:ind w:firstLine="709"/>
        <w:jc w:val="both"/>
        <w:rPr>
          <w:szCs w:val="28"/>
        </w:rPr>
      </w:pPr>
      <w:r w:rsidRPr="00F21629">
        <w:rPr>
          <w:szCs w:val="28"/>
        </w:rPr>
        <w:t>- по транспортному налогу выполнение плана составило 100,7 %, фактическое поступление налога сложилось на 18,5 % или на 24 266,6 тыс. рублей больше поступлений 2018 года, что связано с крупным погашением задолженности прошлых лет, ростом сумм начислений транспортного налога в связи с ростом количества транспортных средств учтенных в базе данных налоговых органов.</w:t>
      </w:r>
    </w:p>
    <w:p w:rsidR="00554A16" w:rsidRPr="00F21629" w:rsidRDefault="00554A16" w:rsidP="00F21629">
      <w:pPr>
        <w:spacing w:line="276" w:lineRule="auto"/>
        <w:ind w:firstLine="709"/>
        <w:jc w:val="both"/>
        <w:rPr>
          <w:szCs w:val="28"/>
          <w:highlight w:val="yellow"/>
        </w:rPr>
      </w:pPr>
      <w:r w:rsidRPr="00F21629">
        <w:rPr>
          <w:szCs w:val="28"/>
        </w:rPr>
        <w:t>По подгруппе доходов «Налоги, сборы и регулярные платежи за пользование природными ресурсами» поступило 1 тыс. рублей (факт 2018 года – 0,6 тыс. рублей).</w:t>
      </w:r>
    </w:p>
    <w:p w:rsidR="00554A16" w:rsidRPr="00F21629" w:rsidRDefault="00554A16" w:rsidP="00F21629">
      <w:pPr>
        <w:spacing w:line="276" w:lineRule="auto"/>
        <w:ind w:firstLine="709"/>
        <w:jc w:val="both"/>
        <w:rPr>
          <w:szCs w:val="28"/>
        </w:rPr>
      </w:pPr>
      <w:r w:rsidRPr="00F21629">
        <w:rPr>
          <w:szCs w:val="28"/>
        </w:rPr>
        <w:t>По государственной пошлине годовой план выполнен на 101,5 %. Фактическое поступление составило 26 834,6 тыс. рублей, с отрицательной динамикой к 2018 году на 2,3 % или на 633,7 тыс. рублей. Снижение поступлений к уровню 2018 года обусловлено снижением количества граждан и юридических лиц, обратившихся с заявлениями об осуществлении государственной регистрации сделок с недвижимым имуществом в многофункциональные центры.</w:t>
      </w:r>
    </w:p>
    <w:p w:rsidR="00554A16" w:rsidRPr="00F21629" w:rsidRDefault="00554A16" w:rsidP="00F21629">
      <w:pPr>
        <w:spacing w:line="276" w:lineRule="auto"/>
        <w:ind w:firstLine="709"/>
        <w:jc w:val="both"/>
        <w:rPr>
          <w:szCs w:val="28"/>
        </w:rPr>
      </w:pPr>
      <w:r w:rsidRPr="00F21629">
        <w:rPr>
          <w:szCs w:val="28"/>
        </w:rPr>
        <w:lastRenderedPageBreak/>
        <w:t>По подгруппе доходов «Задолженность и перерасчеты по отмененным налогам, сборам и иным обязательным платежам» поступило 0,1 тыс. рублей (факт 2018 года 2,1 тыс. рублей).</w:t>
      </w:r>
    </w:p>
    <w:p w:rsidR="00554A16" w:rsidRPr="00F21629" w:rsidRDefault="00554A16" w:rsidP="00F21629">
      <w:pPr>
        <w:spacing w:line="276" w:lineRule="auto"/>
        <w:jc w:val="center"/>
        <w:rPr>
          <w:i/>
          <w:szCs w:val="28"/>
          <w:highlight w:val="yellow"/>
        </w:rPr>
      </w:pPr>
    </w:p>
    <w:p w:rsidR="00554A16" w:rsidRPr="00F21629" w:rsidRDefault="00554A16" w:rsidP="00F21629">
      <w:pPr>
        <w:spacing w:line="276" w:lineRule="auto"/>
        <w:jc w:val="center"/>
        <w:rPr>
          <w:i/>
          <w:szCs w:val="28"/>
        </w:rPr>
      </w:pPr>
      <w:r w:rsidRPr="00F21629">
        <w:rPr>
          <w:i/>
          <w:szCs w:val="28"/>
        </w:rPr>
        <w:t>Неналоговые доходы</w:t>
      </w:r>
    </w:p>
    <w:p w:rsidR="00554A16" w:rsidRPr="00F21629" w:rsidRDefault="00554A16" w:rsidP="00F21629">
      <w:pPr>
        <w:spacing w:line="276" w:lineRule="auto"/>
        <w:ind w:firstLine="709"/>
        <w:jc w:val="both"/>
        <w:rPr>
          <w:szCs w:val="28"/>
        </w:rPr>
      </w:pPr>
      <w:r w:rsidRPr="00F21629">
        <w:rPr>
          <w:szCs w:val="28"/>
        </w:rPr>
        <w:t>Поступление в 2019 году неналоговых доходов составило 269 292,2 тыс. рублей, что на 5,2 % или на 14 642,9 тыс. рублей меньше уровня поступлений 2018 года в основном за счет снижения поступлений по подгруппе доходов «Доходы от продажи материальных и нематериальных активов» (на 5 184,5 тыс. рублей), по подгруппе доходов «Доходы от оказания платных услуг и компенсации затрат государства» (на 5 157,4 тыс. рублей), по подгруппе доходов «Штрафы, санкции, возмещение ущерба» (на 4 859,9 тыс. рублей), по подгруппе доходов «Доходы от использования имущества, находящегося в государственной или муниципальной собственности» (на 2 864 тыс. рублей).</w:t>
      </w:r>
    </w:p>
    <w:p w:rsidR="00554A16" w:rsidRPr="00F21629" w:rsidRDefault="00554A16" w:rsidP="00F21629">
      <w:pPr>
        <w:spacing w:line="276" w:lineRule="auto"/>
        <w:ind w:firstLine="709"/>
        <w:jc w:val="both"/>
        <w:rPr>
          <w:szCs w:val="28"/>
          <w:highlight w:val="yellow"/>
        </w:rPr>
      </w:pPr>
    </w:p>
    <w:p w:rsidR="00554A16" w:rsidRPr="00F21629" w:rsidRDefault="00554A16" w:rsidP="00F21629">
      <w:pPr>
        <w:spacing w:line="276" w:lineRule="auto"/>
        <w:ind w:firstLine="709"/>
        <w:jc w:val="both"/>
        <w:rPr>
          <w:szCs w:val="28"/>
        </w:rPr>
      </w:pPr>
      <w:r w:rsidRPr="00F21629">
        <w:rPr>
          <w:i/>
          <w:szCs w:val="28"/>
        </w:rPr>
        <w:t>По подгруппе «Доходы от использования имущества, находящегося в государственной и муниципальной собственности»</w:t>
      </w:r>
      <w:r w:rsidRPr="00F21629">
        <w:rPr>
          <w:szCs w:val="28"/>
        </w:rPr>
        <w:t xml:space="preserve"> годовые плановые назначения исполнены на 100,7 %. Фактическое поступление в сумме 13 494,3 тыс. рублей сложилось на 2 863,9 тыс. рублей ниже уровня прошлого года (снижение на 17,5 %).  </w:t>
      </w:r>
    </w:p>
    <w:p w:rsidR="00554A16" w:rsidRPr="00F21629" w:rsidRDefault="00554A16" w:rsidP="00F21629">
      <w:pPr>
        <w:spacing w:line="276" w:lineRule="auto"/>
        <w:ind w:firstLine="709"/>
        <w:jc w:val="both"/>
        <w:rPr>
          <w:szCs w:val="28"/>
        </w:rPr>
      </w:pPr>
      <w:r w:rsidRPr="00F21629">
        <w:rPr>
          <w:szCs w:val="28"/>
        </w:rPr>
        <w:t>Снижение поступлений по указанной подгруппе доходов обусловлено уменьшением поступлений по доходам, получаемым в виде арендной платы за земли (- 2 622,9 тыс. рублей), по следующим причинам:</w:t>
      </w:r>
    </w:p>
    <w:p w:rsidR="00554A16" w:rsidRPr="00F21629" w:rsidRDefault="00554A16" w:rsidP="00F21629">
      <w:pPr>
        <w:spacing w:line="276" w:lineRule="auto"/>
        <w:ind w:firstLine="709"/>
        <w:jc w:val="both"/>
        <w:rPr>
          <w:szCs w:val="28"/>
        </w:rPr>
      </w:pPr>
      <w:r w:rsidRPr="00F21629">
        <w:rPr>
          <w:szCs w:val="28"/>
        </w:rPr>
        <w:t>- передача земель в муниципальную собственность;</w:t>
      </w:r>
    </w:p>
    <w:p w:rsidR="00554A16" w:rsidRPr="00F21629" w:rsidRDefault="00554A16" w:rsidP="00F21629">
      <w:pPr>
        <w:spacing w:line="276" w:lineRule="auto"/>
        <w:ind w:firstLine="709"/>
        <w:jc w:val="both"/>
        <w:rPr>
          <w:szCs w:val="28"/>
        </w:rPr>
      </w:pPr>
      <w:r w:rsidRPr="00F21629">
        <w:rPr>
          <w:szCs w:val="28"/>
        </w:rPr>
        <w:t>- выкуп земель в собственность арендаторами;</w:t>
      </w:r>
    </w:p>
    <w:p w:rsidR="00554A16" w:rsidRPr="00F21629" w:rsidRDefault="00554A16" w:rsidP="00F21629">
      <w:pPr>
        <w:spacing w:line="276" w:lineRule="auto"/>
        <w:ind w:firstLine="709"/>
        <w:jc w:val="both"/>
        <w:rPr>
          <w:szCs w:val="28"/>
        </w:rPr>
      </w:pPr>
      <w:r w:rsidRPr="00F21629">
        <w:rPr>
          <w:szCs w:val="28"/>
        </w:rPr>
        <w:t>- изменение кадастровой стоимости земельных участков.</w:t>
      </w:r>
    </w:p>
    <w:p w:rsidR="00554A16" w:rsidRPr="00F21629" w:rsidRDefault="00554A16" w:rsidP="00F21629">
      <w:pPr>
        <w:tabs>
          <w:tab w:val="left" w:pos="709"/>
        </w:tabs>
        <w:spacing w:line="276" w:lineRule="auto"/>
        <w:ind w:firstLine="709"/>
        <w:jc w:val="both"/>
        <w:rPr>
          <w:szCs w:val="28"/>
        </w:rPr>
      </w:pPr>
      <w:r w:rsidRPr="00F21629">
        <w:rPr>
          <w:i/>
          <w:szCs w:val="28"/>
        </w:rPr>
        <w:t xml:space="preserve">По подгруппе доходов «Платежи при пользовании природными ресурсами» </w:t>
      </w:r>
      <w:r w:rsidRPr="00F21629">
        <w:rPr>
          <w:szCs w:val="28"/>
        </w:rPr>
        <w:t>годовой план выполнен на 118,7 %, с положительной динамикой к 2018 году на 8,6 % или на 3 621 тыс. рублей. Фактический уровень поступлений составил 45 986,1 тыс. рублей.</w:t>
      </w:r>
    </w:p>
    <w:p w:rsidR="00554A16" w:rsidRPr="00F21629" w:rsidRDefault="00554A16" w:rsidP="00F21629">
      <w:pPr>
        <w:spacing w:line="276" w:lineRule="auto"/>
        <w:ind w:firstLine="709"/>
        <w:jc w:val="both"/>
        <w:rPr>
          <w:szCs w:val="28"/>
        </w:rPr>
      </w:pPr>
      <w:r w:rsidRPr="00F21629">
        <w:rPr>
          <w:szCs w:val="28"/>
        </w:rPr>
        <w:t>В разрезе доходов, входящих в указанную подгруппу:</w:t>
      </w:r>
    </w:p>
    <w:p w:rsidR="00554A16" w:rsidRPr="00F21629" w:rsidRDefault="00554A16" w:rsidP="00F21629">
      <w:pPr>
        <w:spacing w:line="276" w:lineRule="auto"/>
        <w:ind w:firstLine="709"/>
        <w:jc w:val="both"/>
        <w:rPr>
          <w:szCs w:val="28"/>
        </w:rPr>
      </w:pPr>
      <w:r w:rsidRPr="00F21629">
        <w:rPr>
          <w:szCs w:val="28"/>
        </w:rPr>
        <w:t>«Плата за негативное воздействие на окружающую среду» - по указанному доходному источнику фактическое поступление составило 4 266 тыс. рублей с отрицательной динамикой к 2018 году на 118,6 тыс. рублей в связи с уменьшением начисленных к уплате платежей за выбросы загрязняющих веществ в атмосферный воздух стационарными объектами;</w:t>
      </w:r>
    </w:p>
    <w:p w:rsidR="00554A16" w:rsidRPr="00F21629" w:rsidRDefault="00554A16" w:rsidP="00F21629">
      <w:pPr>
        <w:spacing w:line="276" w:lineRule="auto"/>
        <w:ind w:firstLine="709"/>
        <w:jc w:val="both"/>
        <w:rPr>
          <w:szCs w:val="28"/>
        </w:rPr>
      </w:pPr>
      <w:r w:rsidRPr="00F21629">
        <w:rPr>
          <w:szCs w:val="28"/>
        </w:rPr>
        <w:lastRenderedPageBreak/>
        <w:t xml:space="preserve">«Платежи при пользовании недрами» - в 2019 году поступило доходов в сумме 5 597,3 тыс. рублей, что на 2 957,4 тыс. рублей больше, чем в 2018 году. Положительная динамика поступлений к уровню прошлого года обусловлена увеличением поступлений разовых платежей за пользование недрами </w:t>
      </w:r>
      <w:r w:rsidRPr="00F21629">
        <w:rPr>
          <w:color w:val="000000"/>
          <w:szCs w:val="28"/>
        </w:rPr>
        <w:t xml:space="preserve">за счет проведения в 2019 году аукционов с большой суммой стартового платежа по участкам недр местного значения с целью разведки и добычи строительного </w:t>
      </w:r>
      <w:r w:rsidRPr="00F21629">
        <w:rPr>
          <w:szCs w:val="28"/>
        </w:rPr>
        <w:t xml:space="preserve">камня; </w:t>
      </w:r>
    </w:p>
    <w:p w:rsidR="00554A16" w:rsidRPr="00F21629" w:rsidRDefault="00554A16" w:rsidP="00F21629">
      <w:pPr>
        <w:spacing w:line="276" w:lineRule="auto"/>
        <w:ind w:firstLine="709"/>
        <w:jc w:val="both"/>
        <w:rPr>
          <w:szCs w:val="28"/>
        </w:rPr>
      </w:pPr>
      <w:r w:rsidRPr="00F21629">
        <w:rPr>
          <w:szCs w:val="28"/>
        </w:rPr>
        <w:t>«Плата за использование лесов» - поступление доходов в 2019 году составило 36 122,8 тыс. рублей, что на 782,2 тыс. рублей больше поступлений в 2018 году. Увеличение поступлений обусловлено в основном ростом поступлений платы за использование лесов, расположенных на землях лесного фонда, в части, превышающей минимальный размер арендной платы в связи с оплатой перерасчета арендной платы по итогам обследования лесных участков по заготовке пищевых ресурсов (в сумме 1 057,1 тыс. рублей) и погашением дебиторской задолженности прошлых лет (в сумме 555 тыс. рублей).</w:t>
      </w:r>
    </w:p>
    <w:p w:rsidR="00554A16" w:rsidRPr="00F21629" w:rsidRDefault="00554A16" w:rsidP="00F21629">
      <w:pPr>
        <w:spacing w:line="276" w:lineRule="auto"/>
        <w:ind w:firstLine="709"/>
        <w:jc w:val="both"/>
        <w:rPr>
          <w:szCs w:val="28"/>
          <w:highlight w:val="yellow"/>
        </w:rPr>
      </w:pPr>
    </w:p>
    <w:p w:rsidR="00554A16" w:rsidRPr="00F21629" w:rsidRDefault="00554A16" w:rsidP="00F21629">
      <w:pPr>
        <w:spacing w:line="276" w:lineRule="auto"/>
        <w:ind w:firstLine="709"/>
        <w:jc w:val="both"/>
        <w:rPr>
          <w:szCs w:val="28"/>
        </w:rPr>
      </w:pPr>
      <w:r w:rsidRPr="00F21629">
        <w:rPr>
          <w:i/>
          <w:szCs w:val="28"/>
        </w:rPr>
        <w:t xml:space="preserve">По подгруппе «Доходы от оказания платных услуг (работ) и компенсации затрат государства» </w:t>
      </w:r>
      <w:r w:rsidRPr="00F21629">
        <w:rPr>
          <w:szCs w:val="28"/>
        </w:rPr>
        <w:t>годовые плановые назначения выполнены на 108 %. Фактическое поступление составило 27 630,4 тыс. рублей, в сравнении с 2018 годом (32 787,9 тыс. рублей) объем поступлений уменьшился на 15,7 % или на 5 157,5 тыс. рублей.</w:t>
      </w:r>
    </w:p>
    <w:p w:rsidR="00554A16" w:rsidRPr="00F21629" w:rsidRDefault="00554A16" w:rsidP="00F21629">
      <w:pPr>
        <w:spacing w:line="276" w:lineRule="auto"/>
        <w:ind w:firstLine="709"/>
        <w:jc w:val="both"/>
        <w:rPr>
          <w:szCs w:val="28"/>
        </w:rPr>
      </w:pPr>
      <w:r w:rsidRPr="00F21629">
        <w:rPr>
          <w:szCs w:val="28"/>
        </w:rPr>
        <w:t xml:space="preserve">Снижение поступлений </w:t>
      </w:r>
      <w:r w:rsidRPr="00F21629">
        <w:rPr>
          <w:i/>
          <w:szCs w:val="28"/>
        </w:rPr>
        <w:t>доходов от компенсации затрат государства</w:t>
      </w:r>
      <w:r w:rsidRPr="00F21629">
        <w:rPr>
          <w:szCs w:val="28"/>
        </w:rPr>
        <w:t xml:space="preserve"> к уровню 2018 года связано с поступлением в 2018 году</w:t>
      </w:r>
      <w:r w:rsidRPr="00F21629">
        <w:rPr>
          <w:i/>
          <w:szCs w:val="28"/>
        </w:rPr>
        <w:t xml:space="preserve"> </w:t>
      </w:r>
      <w:r w:rsidRPr="00F21629">
        <w:rPr>
          <w:szCs w:val="28"/>
        </w:rPr>
        <w:t>средств, взысканных из казны Российской Федерации в пользу Министерства труда, социального развития и занятости населения Республики Алтай для предоставления социальной выплаты на проведение капитального ремонта жилых помещений, поврежденных в результате паводка в мае – июне 2014 года на территории Республики Алтай, в размере 11 285 тыс. рублей, а также с уменьшением поступивших в погашение дебиторской задолженности прошлых лет платежей по определениям Арбитражного суда Республики Алтай, вынесенным по искам Министерства сельского хозяйства Республики Алтай (в 2018 году поступило 10 521,8 тыс. рублей, в 2019 году – 5 268,6 тыс. рублей).</w:t>
      </w:r>
    </w:p>
    <w:p w:rsidR="00554A16" w:rsidRPr="00F21629" w:rsidRDefault="00554A16" w:rsidP="00F21629">
      <w:pPr>
        <w:spacing w:line="276" w:lineRule="auto"/>
        <w:ind w:firstLine="709"/>
        <w:jc w:val="both"/>
        <w:rPr>
          <w:szCs w:val="28"/>
          <w:highlight w:val="yellow"/>
        </w:rPr>
      </w:pPr>
    </w:p>
    <w:p w:rsidR="00554A16" w:rsidRPr="00F21629" w:rsidRDefault="00554A16" w:rsidP="00F21629">
      <w:pPr>
        <w:spacing w:line="276" w:lineRule="auto"/>
        <w:ind w:firstLine="709"/>
        <w:jc w:val="both"/>
        <w:rPr>
          <w:szCs w:val="28"/>
        </w:rPr>
      </w:pPr>
      <w:r w:rsidRPr="00F21629">
        <w:rPr>
          <w:i/>
          <w:szCs w:val="28"/>
        </w:rPr>
        <w:t>По подгруппе «Доходы от продажи материальных и нематериальных активов»</w:t>
      </w:r>
      <w:r w:rsidRPr="00F21629">
        <w:rPr>
          <w:szCs w:val="28"/>
        </w:rPr>
        <w:t xml:space="preserve"> фактическое поступление в 2019 году составило 1 564,9 тыс.  </w:t>
      </w:r>
      <w:r w:rsidRPr="00F21629">
        <w:rPr>
          <w:szCs w:val="28"/>
        </w:rPr>
        <w:lastRenderedPageBreak/>
        <w:t xml:space="preserve">рублей, что в сравнении с 2018 годом (6 749,4 тыс. рублей) меньше в 4,3 раза. Снижение поступлений обусловлено реализацией в 2018 году недвижимого имущества автономного учреждения на крупную сумму (4 182,2 тыс. рублей). </w:t>
      </w:r>
    </w:p>
    <w:p w:rsidR="00554A16" w:rsidRPr="00F21629" w:rsidRDefault="00554A16" w:rsidP="00F21629">
      <w:pPr>
        <w:spacing w:line="276" w:lineRule="auto"/>
        <w:ind w:firstLine="709"/>
        <w:jc w:val="both"/>
        <w:rPr>
          <w:szCs w:val="28"/>
        </w:rPr>
      </w:pPr>
      <w:r w:rsidRPr="00F21629">
        <w:rPr>
          <w:i/>
          <w:szCs w:val="28"/>
        </w:rPr>
        <w:t>По подгруппе доходов «Административные платежи и сборы»</w:t>
      </w:r>
      <w:r w:rsidRPr="00F21629">
        <w:rPr>
          <w:szCs w:val="28"/>
        </w:rPr>
        <w:t xml:space="preserve"> в республиканский бюджет зачисляется плата за выдачу, переоформление, выдачу дубликата разрешения на осуществление деятельности по перевозке пассажиров и багажа легковым такси на территории Республики Алтай (далее – разрешение). Фактическое поступление в 2019 году составило 92,5 тыс. рублей, что на 14,5 тыс. рублей больше поступлений 2018 года (78 тыс. рублей). Рост поступлений обусловлено увеличением количества лиц, обратившихся за получением разрешения (в 2019 году выдано 98 разрешений, в 2018 году – 80). </w:t>
      </w:r>
    </w:p>
    <w:p w:rsidR="00554A16" w:rsidRPr="00F21629" w:rsidRDefault="00554A16" w:rsidP="00F21629">
      <w:pPr>
        <w:spacing w:line="276" w:lineRule="auto"/>
        <w:ind w:firstLine="709"/>
        <w:jc w:val="both"/>
        <w:rPr>
          <w:szCs w:val="28"/>
        </w:rPr>
      </w:pPr>
    </w:p>
    <w:p w:rsidR="00554A16" w:rsidRPr="00F21629" w:rsidRDefault="00554A16" w:rsidP="00F21629">
      <w:pPr>
        <w:spacing w:line="276" w:lineRule="auto"/>
        <w:ind w:firstLine="709"/>
        <w:jc w:val="both"/>
        <w:rPr>
          <w:szCs w:val="28"/>
        </w:rPr>
      </w:pPr>
      <w:r w:rsidRPr="00F21629">
        <w:rPr>
          <w:i/>
          <w:szCs w:val="28"/>
        </w:rPr>
        <w:t>По подгруппе доходов «Штрафы, санкции, возмещение ущерба»</w:t>
      </w:r>
      <w:r w:rsidRPr="00F21629">
        <w:rPr>
          <w:szCs w:val="28"/>
        </w:rPr>
        <w:t xml:space="preserve"> годовой план 2019 года выполнен на 105,9 %, фактическое поступление составило 180 035,2 тыс. рублей, с отрицательной динамикой к 2018 году в размере 97,4 % или на 4 859,9 тыс. рублей.</w:t>
      </w:r>
    </w:p>
    <w:p w:rsidR="00554A16" w:rsidRPr="00F21629" w:rsidRDefault="00554A16" w:rsidP="00F21629">
      <w:pPr>
        <w:spacing w:line="276" w:lineRule="auto"/>
        <w:ind w:firstLine="709"/>
        <w:jc w:val="both"/>
        <w:rPr>
          <w:szCs w:val="28"/>
        </w:rPr>
      </w:pPr>
      <w:r w:rsidRPr="00F21629">
        <w:rPr>
          <w:szCs w:val="28"/>
        </w:rPr>
        <w:t xml:space="preserve">Из общей суммы поступлений 81,1 % или 146 038,7 тыс. рублей составили поступления денежных взысканий (штрафов) за нарушение законодательства Российской Федерации о безопасности дорожного движения. К 2018 году отмечено снижение поступлений по указанному виду доходов на 33 069,8 тыс. рублей, что обусловлено уменьшением количества нарушений, выявленных с помощью средств </w:t>
      </w:r>
      <w:proofErr w:type="spellStart"/>
      <w:r w:rsidRPr="00F21629">
        <w:rPr>
          <w:szCs w:val="28"/>
        </w:rPr>
        <w:t>видеофиксации</w:t>
      </w:r>
      <w:proofErr w:type="spellEnd"/>
      <w:r w:rsidRPr="00F21629">
        <w:rPr>
          <w:szCs w:val="28"/>
        </w:rPr>
        <w:t>.</w:t>
      </w:r>
    </w:p>
    <w:p w:rsidR="00554A16" w:rsidRPr="00F21629" w:rsidRDefault="00554A16" w:rsidP="00F21629">
      <w:pPr>
        <w:spacing w:line="276" w:lineRule="auto"/>
        <w:ind w:firstLine="709"/>
        <w:jc w:val="both"/>
        <w:rPr>
          <w:i/>
          <w:szCs w:val="28"/>
        </w:rPr>
      </w:pPr>
    </w:p>
    <w:p w:rsidR="00554A16" w:rsidRPr="00F21629" w:rsidRDefault="00554A16" w:rsidP="00F21629">
      <w:pPr>
        <w:spacing w:line="276" w:lineRule="auto"/>
        <w:ind w:firstLine="709"/>
        <w:jc w:val="both"/>
        <w:rPr>
          <w:szCs w:val="28"/>
        </w:rPr>
      </w:pPr>
      <w:r w:rsidRPr="00F21629">
        <w:rPr>
          <w:i/>
          <w:szCs w:val="28"/>
        </w:rPr>
        <w:t>По подгруппе «Прочие неналоговые доходы»</w:t>
      </w:r>
      <w:r w:rsidRPr="00F21629">
        <w:rPr>
          <w:szCs w:val="28"/>
        </w:rPr>
        <w:t xml:space="preserve"> (без учета невыясненных поступлений) фактическое поступление составило 611 тыс. рублей. В сравнении с 2018 годом (661,7 тыс. рублей) отмечено снижение поступлений на 50,7 тыс. рублей. В 2019 году на данную статью доходов зачислено поступление компенсационных выплат за разовое использование районов падения отделяющихся частей ракет и ракетоносителей, а также платежей, носящих разовый характер.</w:t>
      </w:r>
    </w:p>
    <w:p w:rsidR="00554A16" w:rsidRPr="00F21629" w:rsidRDefault="00554A16" w:rsidP="00F21629">
      <w:pPr>
        <w:spacing w:line="276" w:lineRule="auto"/>
        <w:ind w:firstLine="709"/>
        <w:jc w:val="both"/>
        <w:rPr>
          <w:szCs w:val="28"/>
        </w:rPr>
      </w:pPr>
    </w:p>
    <w:p w:rsidR="00554A16" w:rsidRPr="00F21629" w:rsidRDefault="00554A16" w:rsidP="00F21629">
      <w:pPr>
        <w:spacing w:line="276" w:lineRule="auto"/>
        <w:ind w:firstLine="709"/>
        <w:jc w:val="both"/>
        <w:rPr>
          <w:i/>
          <w:szCs w:val="28"/>
        </w:rPr>
      </w:pPr>
      <w:r w:rsidRPr="00F21629">
        <w:rPr>
          <w:i/>
          <w:szCs w:val="28"/>
        </w:rPr>
        <w:t>Безвозмездные поступления от других бюджетов бюджетной системы Российской Федерации</w:t>
      </w:r>
    </w:p>
    <w:p w:rsidR="00554A16" w:rsidRPr="00F21629" w:rsidRDefault="00554A16" w:rsidP="00F21629">
      <w:pPr>
        <w:spacing w:line="276" w:lineRule="auto"/>
        <w:ind w:firstLine="709"/>
        <w:jc w:val="both"/>
        <w:rPr>
          <w:szCs w:val="28"/>
        </w:rPr>
      </w:pPr>
      <w:r w:rsidRPr="00F21629">
        <w:rPr>
          <w:szCs w:val="28"/>
        </w:rPr>
        <w:t xml:space="preserve">В 2019 году из федерального бюджета поступило 17 650 868,3 тыс. рублей межбюджетных трансфертов, что на 3 283 185,5 тыс. рублей больше, </w:t>
      </w:r>
      <w:r w:rsidRPr="00F21629">
        <w:rPr>
          <w:szCs w:val="28"/>
        </w:rPr>
        <w:lastRenderedPageBreak/>
        <w:t>чем в 2018 году (14 367 682,8 тыс. рублей). Изменения произошли в результате:</w:t>
      </w:r>
    </w:p>
    <w:p w:rsidR="00554A16" w:rsidRPr="00F21629" w:rsidRDefault="00554A16" w:rsidP="00F21629">
      <w:pPr>
        <w:tabs>
          <w:tab w:val="left" w:pos="1134"/>
        </w:tabs>
        <w:spacing w:line="276" w:lineRule="auto"/>
        <w:ind w:firstLine="709"/>
        <w:contextualSpacing/>
        <w:jc w:val="both"/>
        <w:rPr>
          <w:szCs w:val="28"/>
        </w:rPr>
      </w:pPr>
      <w:r w:rsidRPr="00F21629">
        <w:rPr>
          <w:szCs w:val="28"/>
        </w:rPr>
        <w:t>- увеличения дотаций бюджетам субъектов Российской Федерации и муниципальных образований на 641 566,1 тыс. рублей, в т. ч.:</w:t>
      </w:r>
    </w:p>
    <w:p w:rsidR="00554A16" w:rsidRPr="00F21629" w:rsidRDefault="00554A16" w:rsidP="00F21629">
      <w:pPr>
        <w:spacing w:line="276" w:lineRule="auto"/>
        <w:ind w:firstLine="709"/>
        <w:jc w:val="both"/>
        <w:rPr>
          <w:szCs w:val="28"/>
        </w:rPr>
      </w:pPr>
      <w:r w:rsidRPr="00F21629">
        <w:rPr>
          <w:szCs w:val="28"/>
        </w:rPr>
        <w:t>- увеличения дотаций на выравнивание бюджетной обеспеченности в сумме 222 855,6 тыс. рублей;</w:t>
      </w:r>
    </w:p>
    <w:p w:rsidR="00554A16" w:rsidRPr="00F21629" w:rsidRDefault="00554A16" w:rsidP="00F21629">
      <w:pPr>
        <w:spacing w:line="276" w:lineRule="auto"/>
        <w:ind w:firstLine="709"/>
        <w:jc w:val="both"/>
        <w:rPr>
          <w:szCs w:val="28"/>
        </w:rPr>
      </w:pPr>
      <w:r w:rsidRPr="00F21629">
        <w:rPr>
          <w:szCs w:val="28"/>
        </w:rPr>
        <w:t>- увеличения дотации на поддержку мер по обеспечению сбалансированности бюджетов в сумме 321 243,5 тыс. рублей;</w:t>
      </w:r>
    </w:p>
    <w:p w:rsidR="00554A16" w:rsidRPr="00F21629" w:rsidRDefault="00554A16" w:rsidP="00F21629">
      <w:pPr>
        <w:spacing w:line="276" w:lineRule="auto"/>
        <w:ind w:firstLine="709"/>
        <w:jc w:val="both"/>
        <w:rPr>
          <w:szCs w:val="28"/>
        </w:rPr>
      </w:pPr>
      <w:r w:rsidRPr="00F21629">
        <w:rPr>
          <w:szCs w:val="28"/>
        </w:rPr>
        <w:t>- увеличения дотации бюджетам на частичную компенсацию дополнительных расходов на повышение оплаты труда работников бюджетной сферы 213 762,0 тыс. рублей;</w:t>
      </w:r>
    </w:p>
    <w:p w:rsidR="00554A16" w:rsidRPr="00F21629" w:rsidRDefault="00554A16" w:rsidP="00F21629">
      <w:pPr>
        <w:tabs>
          <w:tab w:val="left" w:pos="1134"/>
        </w:tabs>
        <w:autoSpaceDE w:val="0"/>
        <w:autoSpaceDN w:val="0"/>
        <w:adjustRightInd w:val="0"/>
        <w:spacing w:line="276" w:lineRule="auto"/>
        <w:ind w:firstLine="567"/>
        <w:contextualSpacing/>
        <w:jc w:val="both"/>
        <w:rPr>
          <w:szCs w:val="28"/>
        </w:rPr>
      </w:pPr>
      <w:r w:rsidRPr="00F21629">
        <w:rPr>
          <w:szCs w:val="28"/>
        </w:rPr>
        <w:t>- увеличения объема субсидий, сальдо по которым составило 566 422,5 тыс. рублей, а также объема субвенций и иных межбюджетных трансфертов, сальдо по которым составило 2 075 196,9 тыс. рублей и обусловлено:</w:t>
      </w:r>
    </w:p>
    <w:p w:rsidR="00554A16" w:rsidRPr="00F21629" w:rsidRDefault="00554A16" w:rsidP="00F21629">
      <w:pPr>
        <w:autoSpaceDE w:val="0"/>
        <w:autoSpaceDN w:val="0"/>
        <w:adjustRightInd w:val="0"/>
        <w:spacing w:line="276" w:lineRule="auto"/>
        <w:ind w:firstLine="708"/>
        <w:jc w:val="both"/>
        <w:rPr>
          <w:rFonts w:eastAsiaTheme="minorHAnsi"/>
          <w:szCs w:val="28"/>
          <w:lang w:eastAsia="en-US"/>
        </w:rPr>
      </w:pPr>
      <w:r w:rsidRPr="00F21629">
        <w:rPr>
          <w:szCs w:val="28"/>
        </w:rPr>
        <w:t>- реализацией с 2019 года Указа Президента Российской Федерации от 7 мая 2018 года № 204 «</w:t>
      </w:r>
      <w:r w:rsidRPr="00F21629">
        <w:rPr>
          <w:rFonts w:eastAsiaTheme="minorHAnsi"/>
          <w:szCs w:val="28"/>
          <w:lang w:eastAsia="en-US"/>
        </w:rPr>
        <w:t xml:space="preserve">О национальных целях и стратегических задачах развития Российской Федерации на период до 2024 года» (переданы новые полномочия по субвенциям в области </w:t>
      </w:r>
      <w:proofErr w:type="spellStart"/>
      <w:r w:rsidRPr="00F21629">
        <w:rPr>
          <w:rFonts w:eastAsiaTheme="minorHAnsi"/>
          <w:szCs w:val="28"/>
          <w:lang w:eastAsia="en-US"/>
        </w:rPr>
        <w:t>лесовосстановления</w:t>
      </w:r>
      <w:proofErr w:type="spellEnd"/>
      <w:r w:rsidRPr="00F21629">
        <w:rPr>
          <w:rFonts w:eastAsiaTheme="minorHAnsi"/>
          <w:szCs w:val="28"/>
          <w:lang w:eastAsia="en-US"/>
        </w:rPr>
        <w:t xml:space="preserve"> и приобретения </w:t>
      </w:r>
      <w:proofErr w:type="spellStart"/>
      <w:r w:rsidRPr="00F21629">
        <w:rPr>
          <w:rFonts w:eastAsiaTheme="minorHAnsi"/>
          <w:szCs w:val="28"/>
          <w:lang w:eastAsia="en-US"/>
        </w:rPr>
        <w:t>лесопожарной</w:t>
      </w:r>
      <w:proofErr w:type="spellEnd"/>
      <w:r w:rsidRPr="00F21629">
        <w:rPr>
          <w:rFonts w:eastAsiaTheme="minorHAnsi"/>
          <w:szCs w:val="28"/>
          <w:lang w:eastAsia="en-US"/>
        </w:rPr>
        <w:t xml:space="preserve"> техники, а также иные межбюджетные трансферты в сфере здравоохранения и дорожной деятельности).</w:t>
      </w:r>
    </w:p>
    <w:p w:rsidR="00554A16" w:rsidRPr="00F21629" w:rsidRDefault="00554A16" w:rsidP="00F21629">
      <w:pPr>
        <w:autoSpaceDE w:val="0"/>
        <w:autoSpaceDN w:val="0"/>
        <w:adjustRightInd w:val="0"/>
        <w:spacing w:line="276" w:lineRule="auto"/>
        <w:ind w:firstLine="708"/>
        <w:jc w:val="both"/>
        <w:rPr>
          <w:szCs w:val="28"/>
        </w:rPr>
      </w:pPr>
      <w:r w:rsidRPr="00F21629">
        <w:rPr>
          <w:rFonts w:eastAsiaTheme="minorHAnsi"/>
          <w:szCs w:val="28"/>
          <w:lang w:eastAsia="en-US"/>
        </w:rPr>
        <w:t>- увеличением мер социальной поддержки по безработным гражданам и ежемесячным выплатам в связи с рождением (усыновлением) первого ребенка.</w:t>
      </w:r>
    </w:p>
    <w:p w:rsidR="00554A16" w:rsidRPr="00F21629" w:rsidRDefault="00554A16" w:rsidP="00F21629">
      <w:pPr>
        <w:spacing w:line="276" w:lineRule="auto"/>
        <w:ind w:firstLine="720"/>
        <w:jc w:val="both"/>
        <w:rPr>
          <w:szCs w:val="28"/>
        </w:rPr>
      </w:pPr>
      <w:r w:rsidRPr="00F21629">
        <w:rPr>
          <w:szCs w:val="28"/>
        </w:rPr>
        <w:t>Безвозмездные поступления от государственных (муниципальных) организаций составили 38 921,0 тыс. рублей, прочие безвозмездные поступления 9 031,6 тыс. рублей. Сальдо от возврата остатков субсидий, субвенций и иных межбюджетных трансфертов, имеющих целевое назначение, прошлых лет - 242 135,5 тыс. рублей.</w:t>
      </w:r>
    </w:p>
    <w:p w:rsidR="00554A16" w:rsidRPr="00F21629" w:rsidRDefault="00554A16" w:rsidP="00F21629">
      <w:pPr>
        <w:spacing w:line="276" w:lineRule="auto"/>
        <w:rPr>
          <w:szCs w:val="28"/>
        </w:rPr>
      </w:pPr>
    </w:p>
    <w:p w:rsidR="00554A16" w:rsidRPr="00F21629" w:rsidRDefault="00554A16" w:rsidP="00F21629">
      <w:pPr>
        <w:autoSpaceDE w:val="0"/>
        <w:autoSpaceDN w:val="0"/>
        <w:adjustRightInd w:val="0"/>
        <w:spacing w:line="276" w:lineRule="auto"/>
        <w:ind w:left="3528" w:firstLine="720"/>
        <w:rPr>
          <w:color w:val="000000"/>
          <w:szCs w:val="28"/>
        </w:rPr>
      </w:pPr>
      <w:r w:rsidRPr="00F21629">
        <w:rPr>
          <w:color w:val="000000"/>
          <w:szCs w:val="28"/>
        </w:rPr>
        <w:t>РАСХОДЫ</w:t>
      </w:r>
    </w:p>
    <w:p w:rsidR="00554A16" w:rsidRPr="00F21629" w:rsidRDefault="00554A16" w:rsidP="00F21629">
      <w:pPr>
        <w:spacing w:line="276" w:lineRule="auto"/>
        <w:ind w:firstLine="720"/>
        <w:jc w:val="both"/>
        <w:rPr>
          <w:color w:val="000000"/>
          <w:szCs w:val="28"/>
        </w:rPr>
      </w:pPr>
      <w:r w:rsidRPr="00F21629">
        <w:rPr>
          <w:color w:val="000000"/>
          <w:szCs w:val="28"/>
        </w:rPr>
        <w:t>Общий объем расходов республиканского бюджета, утвержденный Законом Республики Алтай от 17 декабря 2018 года № 75-РЗ «О республиканском бюджете Республики Алтай на 2019 год и</w:t>
      </w:r>
      <w:r w:rsidRPr="00F21629">
        <w:rPr>
          <w:b/>
          <w:szCs w:val="28"/>
        </w:rPr>
        <w:t xml:space="preserve"> </w:t>
      </w:r>
      <w:r w:rsidRPr="00F21629">
        <w:rPr>
          <w:szCs w:val="28"/>
        </w:rPr>
        <w:t>на плановый период 2020 и 2021 годов</w:t>
      </w:r>
      <w:r w:rsidRPr="00F21629">
        <w:rPr>
          <w:color w:val="000000"/>
          <w:szCs w:val="28"/>
        </w:rPr>
        <w:t xml:space="preserve">» (далее - Закон о бюджете на 2019 год) утвержден 2019 год в сумме </w:t>
      </w:r>
      <w:r w:rsidRPr="00F21629">
        <w:rPr>
          <w:szCs w:val="28"/>
        </w:rPr>
        <w:t>20 747 948,4</w:t>
      </w:r>
      <w:r w:rsidRPr="00F21629">
        <w:rPr>
          <w:color w:val="000000"/>
          <w:szCs w:val="28"/>
        </w:rPr>
        <w:t xml:space="preserve"> тыс. рублей. </w:t>
      </w:r>
    </w:p>
    <w:p w:rsidR="00554A16" w:rsidRPr="00F21629" w:rsidRDefault="00554A16" w:rsidP="00F21629">
      <w:pPr>
        <w:spacing w:line="276" w:lineRule="auto"/>
        <w:ind w:firstLine="720"/>
        <w:jc w:val="both"/>
        <w:rPr>
          <w:color w:val="000000"/>
          <w:szCs w:val="28"/>
        </w:rPr>
      </w:pPr>
      <w:r w:rsidRPr="00F21629">
        <w:rPr>
          <w:color w:val="000000"/>
          <w:szCs w:val="28"/>
        </w:rPr>
        <w:t>В 2019 году в закон о республиканском бюджете  вносились изменения в соответствии с  Законами Республики Алтай от 4 апреля 2019 года №</w:t>
      </w:r>
      <w:hyperlink r:id="rId10" w:history="1"/>
      <w:r w:rsidRPr="00F21629">
        <w:rPr>
          <w:color w:val="000000"/>
          <w:szCs w:val="28"/>
        </w:rPr>
        <w:t xml:space="preserve"> 18-РЗ, </w:t>
      </w:r>
      <w:r w:rsidRPr="00F21629">
        <w:rPr>
          <w:color w:val="000000"/>
          <w:szCs w:val="28"/>
        </w:rPr>
        <w:lastRenderedPageBreak/>
        <w:t xml:space="preserve">от 5 ноября 2019 года № 45-РЗ, от 20 декабря 2019 года № 63-РЗ. Объем уточненных плановых назначений в соответствии со сводной бюджетной росписью республиканского бюджета Республики Алтай составил – </w:t>
      </w:r>
      <w:r w:rsidRPr="00F21629">
        <w:rPr>
          <w:szCs w:val="28"/>
        </w:rPr>
        <w:t xml:space="preserve">24 442 266,08 </w:t>
      </w:r>
      <w:r w:rsidRPr="00F21629">
        <w:rPr>
          <w:color w:val="000000"/>
          <w:szCs w:val="28"/>
        </w:rPr>
        <w:t>тыс. рублей.</w:t>
      </w:r>
    </w:p>
    <w:p w:rsidR="00554A16" w:rsidRPr="00F21629" w:rsidRDefault="00554A16" w:rsidP="00F21629">
      <w:pPr>
        <w:tabs>
          <w:tab w:val="center" w:pos="4153"/>
          <w:tab w:val="right" w:pos="8306"/>
        </w:tabs>
        <w:spacing w:line="276" w:lineRule="auto"/>
        <w:ind w:firstLine="720"/>
        <w:jc w:val="both"/>
        <w:rPr>
          <w:color w:val="000000"/>
          <w:szCs w:val="28"/>
        </w:rPr>
      </w:pPr>
      <w:r w:rsidRPr="00F21629">
        <w:rPr>
          <w:color w:val="000000"/>
          <w:szCs w:val="28"/>
        </w:rPr>
        <w:t>Кассовое исполнение за 2019 год составило 22 437 996,7 тыс. рублей.</w:t>
      </w:r>
    </w:p>
    <w:p w:rsidR="00554A16" w:rsidRPr="00F21629" w:rsidRDefault="00554A16" w:rsidP="00F21629">
      <w:pPr>
        <w:tabs>
          <w:tab w:val="center" w:pos="4153"/>
          <w:tab w:val="right" w:pos="8306"/>
        </w:tabs>
        <w:spacing w:line="276" w:lineRule="auto"/>
        <w:ind w:firstLine="720"/>
        <w:jc w:val="both"/>
        <w:rPr>
          <w:color w:val="000000"/>
          <w:szCs w:val="28"/>
        </w:rPr>
      </w:pPr>
      <w:r w:rsidRPr="00F21629">
        <w:rPr>
          <w:iCs/>
          <w:szCs w:val="28"/>
        </w:rPr>
        <w:t>Приоритетами республиканского бюджета Республики Алтай в 2019 году являлся к</w:t>
      </w:r>
      <w:r w:rsidRPr="00F21629">
        <w:rPr>
          <w:color w:val="000000"/>
          <w:szCs w:val="28"/>
        </w:rPr>
        <w:t xml:space="preserve">омплекс задач, определенных </w:t>
      </w:r>
      <w:r w:rsidRPr="00F21629">
        <w:rPr>
          <w:szCs w:val="28"/>
        </w:rPr>
        <w:t>Указом Президента Российской Федерации от 7 мая 2018 года № 204 «</w:t>
      </w:r>
      <w:r w:rsidRPr="00F21629">
        <w:rPr>
          <w:rFonts w:eastAsiaTheme="minorHAnsi"/>
          <w:szCs w:val="28"/>
          <w:lang w:eastAsia="en-US"/>
        </w:rPr>
        <w:t>О национальных целях и стратегических задачах развития Российской Федерации на период до 2024 года»</w:t>
      </w:r>
      <w:r w:rsidRPr="00F21629">
        <w:rPr>
          <w:color w:val="000000"/>
          <w:szCs w:val="28"/>
        </w:rPr>
        <w:t>, направлений и мероприятий, обозначенных Основными направлениями бюджетной и налоговой политики Республики Алтай на 2019-2021 годы (утв. Постановлением Правительства Республики Алтай</w:t>
      </w:r>
      <w:r w:rsidRPr="00F21629">
        <w:rPr>
          <w:szCs w:val="28"/>
        </w:rPr>
        <w:t xml:space="preserve"> </w:t>
      </w:r>
      <w:r w:rsidRPr="00F21629">
        <w:rPr>
          <w:rFonts w:eastAsiaTheme="minorHAnsi"/>
          <w:szCs w:val="28"/>
          <w:lang w:eastAsia="en-US"/>
        </w:rPr>
        <w:t>от 14.08.2018г. № 257)</w:t>
      </w:r>
      <w:r w:rsidRPr="00F21629">
        <w:rPr>
          <w:color w:val="000000"/>
          <w:szCs w:val="28"/>
        </w:rPr>
        <w:t xml:space="preserve">, а также Постановлением Правительства Республики Алтай </w:t>
      </w:r>
      <w:r w:rsidRPr="00F21629">
        <w:rPr>
          <w:rFonts w:eastAsiaTheme="minorHAnsi"/>
          <w:szCs w:val="28"/>
          <w:lang w:eastAsia="en-US"/>
        </w:rPr>
        <w:t>от 28.12.2018 г. № 418</w:t>
      </w:r>
      <w:r w:rsidRPr="00F21629">
        <w:rPr>
          <w:color w:val="000000"/>
          <w:szCs w:val="28"/>
        </w:rPr>
        <w:t xml:space="preserve"> «О мерах по реализации Закона Республики Алтай «О республиканском бюджете Республики Алтай на 2019 год и на плановый период 2020 и 2021 годов».</w:t>
      </w:r>
    </w:p>
    <w:p w:rsidR="00554A16" w:rsidRPr="00F21629" w:rsidRDefault="00554A16" w:rsidP="00F21629">
      <w:pPr>
        <w:spacing w:line="276" w:lineRule="auto"/>
        <w:ind w:firstLine="720"/>
        <w:jc w:val="both"/>
        <w:rPr>
          <w:iCs/>
          <w:szCs w:val="28"/>
        </w:rPr>
      </w:pPr>
      <w:r w:rsidRPr="00F21629">
        <w:rPr>
          <w:iCs/>
          <w:szCs w:val="28"/>
        </w:rPr>
        <w:t xml:space="preserve">Исполнение республиканского бюджета Республики Алтай в 2019 году по расходам осуществлялось в рамках реализации 14 Государственных Программ Республики Алтай, на долю которых  приходится 97,7 %, включая меры направленные на своевременную и в полном объеме выплату заработной платы работникам бюджетной сферы и выплат социального характера, таких как пособия гражданам, имеющих детей, пособия по опеке и попечительству, ежемесячные денежные выплаты ветеранам труда, труженикам тыла, реабилитированным гражданам и инвалидам и др., на обеспечение жильем детей-сирот, граждан проживающих в сельской местности и переселение граждан из аварийного жилищного фонда, поддержку </w:t>
      </w:r>
      <w:proofErr w:type="spellStart"/>
      <w:r w:rsidRPr="00F21629">
        <w:rPr>
          <w:iCs/>
          <w:szCs w:val="28"/>
        </w:rPr>
        <w:t>сельхозтоваропроизводителей</w:t>
      </w:r>
      <w:proofErr w:type="spellEnd"/>
      <w:r w:rsidRPr="00F21629">
        <w:rPr>
          <w:iCs/>
          <w:szCs w:val="28"/>
        </w:rPr>
        <w:t>, субъектов малого и среднего  предпринимательства, дальнейшее развитие инвестиционной составляющей.</w:t>
      </w:r>
    </w:p>
    <w:p w:rsidR="00554A16" w:rsidRPr="00F21629" w:rsidRDefault="00554A16" w:rsidP="00F21629">
      <w:pPr>
        <w:spacing w:line="276" w:lineRule="auto"/>
        <w:ind w:firstLine="720"/>
        <w:jc w:val="both"/>
        <w:rPr>
          <w:bCs/>
          <w:color w:val="000000"/>
          <w:szCs w:val="28"/>
        </w:rPr>
      </w:pPr>
      <w:r w:rsidRPr="00F21629">
        <w:rPr>
          <w:szCs w:val="28"/>
        </w:rPr>
        <w:t>Исполнение республиканского бюджета Республики Алтай в 2019 году осуществлялось в рамках 11 национальных проектов и 47 региональных проектов, с учетом приоритетности задач, определенных Указами Президента Российской Федерации, в том числе от 7 мая 2018 года № 204 «О национальных целях и стратегических задачах развития Российской Федерации на период до 2024 года»,</w:t>
      </w:r>
      <w:r w:rsidRPr="00F21629">
        <w:rPr>
          <w:color w:val="000000"/>
          <w:szCs w:val="28"/>
        </w:rPr>
        <w:t xml:space="preserve"> на основе плановых реестров расходных обязательств. </w:t>
      </w:r>
      <w:r w:rsidRPr="00F21629">
        <w:rPr>
          <w:bCs/>
          <w:color w:val="000000"/>
          <w:szCs w:val="28"/>
        </w:rPr>
        <w:t xml:space="preserve">Кассовые расходы производились в пределах лимитов бюджетных обязательств и предельных объемов финансирования, доведенных </w:t>
      </w:r>
      <w:r w:rsidRPr="00F21629">
        <w:rPr>
          <w:bCs/>
          <w:color w:val="000000"/>
          <w:szCs w:val="28"/>
        </w:rPr>
        <w:lastRenderedPageBreak/>
        <w:t>на их лицевые счета, открытые в Управлении федерального Казначейства по Республике Алтай с учетом показателей кассового плана.</w:t>
      </w:r>
    </w:p>
    <w:p w:rsidR="00554A16" w:rsidRPr="00F21629" w:rsidRDefault="00554A16" w:rsidP="00F21629">
      <w:pPr>
        <w:pStyle w:val="aa"/>
        <w:tabs>
          <w:tab w:val="clear" w:pos="1069"/>
          <w:tab w:val="left" w:pos="426"/>
        </w:tabs>
        <w:spacing w:line="276" w:lineRule="auto"/>
        <w:ind w:left="0" w:right="0" w:firstLine="567"/>
        <w:rPr>
          <w:szCs w:val="28"/>
          <w:u w:val="single"/>
        </w:rPr>
      </w:pPr>
    </w:p>
    <w:p w:rsidR="00554A16" w:rsidRPr="00F21629" w:rsidRDefault="00554A16" w:rsidP="00F21629">
      <w:pPr>
        <w:spacing w:line="276" w:lineRule="auto"/>
        <w:ind w:left="-284" w:firstLine="567"/>
        <w:jc w:val="both"/>
        <w:rPr>
          <w:szCs w:val="28"/>
        </w:rPr>
      </w:pPr>
      <w:r w:rsidRPr="00F21629">
        <w:rPr>
          <w:szCs w:val="28"/>
        </w:rPr>
        <w:t>Описание расходов по разделам функциональной классификации.</w:t>
      </w:r>
    </w:p>
    <w:p w:rsidR="00554A16" w:rsidRPr="00F21629" w:rsidRDefault="00554A16" w:rsidP="00F21629">
      <w:pPr>
        <w:spacing w:line="276" w:lineRule="auto"/>
        <w:ind w:firstLine="567"/>
        <w:jc w:val="both"/>
        <w:rPr>
          <w:i/>
          <w:szCs w:val="28"/>
        </w:rPr>
      </w:pPr>
      <w:r w:rsidRPr="00F21629">
        <w:rPr>
          <w:i/>
          <w:szCs w:val="28"/>
        </w:rPr>
        <w:t>Раздел 0100 «Общегосударственные вопросы»</w:t>
      </w:r>
    </w:p>
    <w:p w:rsidR="00554A16" w:rsidRPr="00F21629" w:rsidRDefault="00554A16" w:rsidP="00F21629">
      <w:pPr>
        <w:spacing w:line="276" w:lineRule="auto"/>
        <w:ind w:firstLine="567"/>
        <w:jc w:val="both"/>
        <w:rPr>
          <w:szCs w:val="28"/>
        </w:rPr>
      </w:pPr>
      <w:r w:rsidRPr="00F21629">
        <w:rPr>
          <w:szCs w:val="28"/>
        </w:rPr>
        <w:t>Расходы по разделу 0100 «Общегосударственные вопросы» исполнены в сумме 824 937,8 тыс. рублей при уточненном плане 936 682,4 тыс. рублей или исполнено на 88,1 %, удельный вес расходов раздела составляет 3,7 % в общих расходах. По сравнению с аналогичным периодом 2018 г. расходы увеличились, темп роста расходов составил 111,</w:t>
      </w:r>
      <w:r w:rsidRPr="00F21629">
        <w:rPr>
          <w:color w:val="000000" w:themeColor="text1"/>
          <w:szCs w:val="28"/>
        </w:rPr>
        <w:t>9 %.</w:t>
      </w:r>
    </w:p>
    <w:p w:rsidR="00554A16" w:rsidRPr="00F21629" w:rsidRDefault="00554A16" w:rsidP="00F21629">
      <w:pPr>
        <w:autoSpaceDE w:val="0"/>
        <w:autoSpaceDN w:val="0"/>
        <w:adjustRightInd w:val="0"/>
        <w:spacing w:line="276" w:lineRule="auto"/>
        <w:ind w:firstLine="567"/>
        <w:jc w:val="both"/>
        <w:outlineLvl w:val="3"/>
        <w:rPr>
          <w:szCs w:val="28"/>
        </w:rPr>
      </w:pPr>
      <w:r w:rsidRPr="00F21629">
        <w:rPr>
          <w:szCs w:val="28"/>
        </w:rPr>
        <w:t>Формирование и исполнение расходов по данному разделу определяется соблюдением условий Бюджетного кодекса Российской Федерации в части формирования расходов на оплату труда государственных гражданских служащих и содержание органов государственной власти и размера резервных фондов высшего исполнительного органа государственной власти субъекта Российской Федерации.</w:t>
      </w:r>
    </w:p>
    <w:p w:rsidR="00554A16" w:rsidRPr="00F21629" w:rsidRDefault="00554A16" w:rsidP="00F21629">
      <w:pPr>
        <w:autoSpaceDE w:val="0"/>
        <w:autoSpaceDN w:val="0"/>
        <w:adjustRightInd w:val="0"/>
        <w:spacing w:line="276" w:lineRule="auto"/>
        <w:ind w:firstLine="540"/>
        <w:jc w:val="both"/>
        <w:rPr>
          <w:szCs w:val="28"/>
        </w:rPr>
      </w:pPr>
      <w:r w:rsidRPr="00F21629">
        <w:rPr>
          <w:szCs w:val="28"/>
        </w:rPr>
        <w:t xml:space="preserve">Кроме того, по данному разделу в расходах республиканского бюджета предусмотрен резервный фонд Республики Алтай. Который создан в соответствии со </w:t>
      </w:r>
      <w:hyperlink r:id="rId11" w:history="1">
        <w:r w:rsidRPr="00F21629">
          <w:rPr>
            <w:szCs w:val="28"/>
          </w:rPr>
          <w:t>статьей 81.1</w:t>
        </w:r>
      </w:hyperlink>
      <w:r w:rsidRPr="00F21629">
        <w:rPr>
          <w:szCs w:val="28"/>
        </w:rPr>
        <w:t xml:space="preserve"> Бюджетного кодекса Российской Федерации и представляет собой часть средств республиканского бюджета Республики Алтай, предназначенную для исполнения расходных обязательств Республики Алтай в случае недостаточности доходов республиканского бюджета Республики Алтай для финансового обеспечения расходных обязательств.</w:t>
      </w:r>
    </w:p>
    <w:p w:rsidR="00554A16" w:rsidRPr="00F21629" w:rsidRDefault="00554A16" w:rsidP="00F21629">
      <w:pPr>
        <w:autoSpaceDE w:val="0"/>
        <w:autoSpaceDN w:val="0"/>
        <w:adjustRightInd w:val="0"/>
        <w:spacing w:line="276" w:lineRule="auto"/>
        <w:ind w:firstLine="540"/>
        <w:jc w:val="both"/>
        <w:rPr>
          <w:szCs w:val="28"/>
        </w:rPr>
      </w:pPr>
    </w:p>
    <w:p w:rsidR="00554A16" w:rsidRPr="00F21629" w:rsidRDefault="00554A16" w:rsidP="00F21629">
      <w:pPr>
        <w:spacing w:line="276" w:lineRule="auto"/>
        <w:ind w:firstLine="567"/>
        <w:jc w:val="both"/>
        <w:rPr>
          <w:i/>
          <w:szCs w:val="28"/>
        </w:rPr>
      </w:pPr>
      <w:r w:rsidRPr="00F21629">
        <w:rPr>
          <w:i/>
          <w:szCs w:val="28"/>
        </w:rPr>
        <w:t>Раздел 0200 «Национальная оборона»</w:t>
      </w:r>
    </w:p>
    <w:p w:rsidR="00554A16" w:rsidRPr="00F21629" w:rsidRDefault="00554A16" w:rsidP="00F21629">
      <w:pPr>
        <w:autoSpaceDE w:val="0"/>
        <w:autoSpaceDN w:val="0"/>
        <w:adjustRightInd w:val="0"/>
        <w:spacing w:line="276" w:lineRule="auto"/>
        <w:ind w:firstLine="567"/>
        <w:jc w:val="both"/>
        <w:outlineLvl w:val="3"/>
        <w:rPr>
          <w:szCs w:val="28"/>
        </w:rPr>
      </w:pPr>
      <w:r w:rsidRPr="00F21629">
        <w:rPr>
          <w:szCs w:val="28"/>
        </w:rPr>
        <w:t>Расходы по разделу 0200 «Национальная оборона»</w:t>
      </w:r>
      <w:r w:rsidRPr="00F21629">
        <w:rPr>
          <w:i/>
          <w:szCs w:val="28"/>
        </w:rPr>
        <w:t xml:space="preserve"> </w:t>
      </w:r>
      <w:r w:rsidRPr="00F21629">
        <w:rPr>
          <w:szCs w:val="28"/>
        </w:rPr>
        <w:t xml:space="preserve">исполнены в сумме 13895,7 тыс. рублей при уточненном плане 16710,5 тыс. рублей или исполнены на 83,3 %, удельный вес расходов раздела составляет 0,1 % в общих расходах. </w:t>
      </w:r>
    </w:p>
    <w:p w:rsidR="00554A16" w:rsidRPr="00F21629" w:rsidRDefault="00554A16" w:rsidP="00F21629">
      <w:pPr>
        <w:autoSpaceDE w:val="0"/>
        <w:autoSpaceDN w:val="0"/>
        <w:adjustRightInd w:val="0"/>
        <w:spacing w:line="276" w:lineRule="auto"/>
        <w:ind w:firstLine="567"/>
        <w:jc w:val="both"/>
        <w:outlineLvl w:val="3"/>
        <w:rPr>
          <w:szCs w:val="28"/>
        </w:rPr>
      </w:pPr>
      <w:r w:rsidRPr="00F21629">
        <w:rPr>
          <w:szCs w:val="28"/>
        </w:rPr>
        <w:t xml:space="preserve">По сравнению с аналогичным периодом 2018 г. расходы увеличились, темп роста составил 110,7 %, за счет увеличения субвенций из федерального бюджета. </w:t>
      </w:r>
    </w:p>
    <w:p w:rsidR="00554A16" w:rsidRPr="00F21629" w:rsidRDefault="00554A16" w:rsidP="00F21629">
      <w:pPr>
        <w:autoSpaceDE w:val="0"/>
        <w:autoSpaceDN w:val="0"/>
        <w:adjustRightInd w:val="0"/>
        <w:spacing w:line="276" w:lineRule="auto"/>
        <w:ind w:firstLine="540"/>
        <w:jc w:val="both"/>
        <w:outlineLvl w:val="3"/>
        <w:rPr>
          <w:szCs w:val="28"/>
        </w:rPr>
      </w:pPr>
      <w:r w:rsidRPr="00F21629">
        <w:rPr>
          <w:szCs w:val="28"/>
        </w:rPr>
        <w:t xml:space="preserve">По данному разделу отражены расходы на предоставление субвенций на реализацию переданных государственных полномочий Российской Федерации по ведению первичного воинского учета на территориях, где отсутствуют военные комиссариаты и связанные с поддержкой в состоянии </w:t>
      </w:r>
      <w:r w:rsidRPr="00F21629">
        <w:rPr>
          <w:szCs w:val="28"/>
        </w:rPr>
        <w:lastRenderedPageBreak/>
        <w:t xml:space="preserve">постоянной готовности к использованию систем оповещения населения об опасности и объектов гражданской обороны. </w:t>
      </w:r>
    </w:p>
    <w:p w:rsidR="00554A16" w:rsidRPr="00F21629" w:rsidRDefault="00554A16" w:rsidP="00F21629">
      <w:pPr>
        <w:autoSpaceDE w:val="0"/>
        <w:autoSpaceDN w:val="0"/>
        <w:adjustRightInd w:val="0"/>
        <w:spacing w:line="276" w:lineRule="auto"/>
        <w:ind w:firstLine="567"/>
        <w:jc w:val="both"/>
        <w:rPr>
          <w:szCs w:val="28"/>
          <w:highlight w:val="yellow"/>
        </w:rPr>
      </w:pPr>
    </w:p>
    <w:p w:rsidR="00554A16" w:rsidRPr="00F21629" w:rsidRDefault="00554A16" w:rsidP="00F21629">
      <w:pPr>
        <w:spacing w:line="276" w:lineRule="auto"/>
        <w:ind w:firstLine="567"/>
        <w:jc w:val="both"/>
        <w:rPr>
          <w:i/>
          <w:szCs w:val="28"/>
        </w:rPr>
      </w:pPr>
      <w:r w:rsidRPr="00F21629">
        <w:rPr>
          <w:i/>
          <w:szCs w:val="28"/>
        </w:rPr>
        <w:t>Раздел 0300 «Национальная безопасность и правоохранительная деятельность»</w:t>
      </w:r>
    </w:p>
    <w:p w:rsidR="00554A16" w:rsidRPr="00F21629" w:rsidRDefault="00554A16" w:rsidP="00F21629">
      <w:pPr>
        <w:tabs>
          <w:tab w:val="left" w:pos="720"/>
        </w:tabs>
        <w:suppressAutoHyphens/>
        <w:spacing w:line="276" w:lineRule="auto"/>
        <w:ind w:firstLine="567"/>
        <w:jc w:val="both"/>
        <w:rPr>
          <w:szCs w:val="28"/>
        </w:rPr>
      </w:pPr>
      <w:r w:rsidRPr="00F21629">
        <w:rPr>
          <w:szCs w:val="28"/>
        </w:rPr>
        <w:t>Расходы по разделу 0300 «Национальная безопасность и правоохранительная деятельность» исполнены в сумме 244 888,2 тыс. рублей при уточненном плане 258 933,9 тыс. рублей или исполнен на 94,6 %, удельный вес расходов раздела составляет 1,09 % в общих расходах. Невысокий уровень исполнения связан с длительной процедурой проведения торгов.</w:t>
      </w:r>
    </w:p>
    <w:p w:rsidR="00554A16" w:rsidRPr="00F21629" w:rsidRDefault="00554A16" w:rsidP="00F21629">
      <w:pPr>
        <w:tabs>
          <w:tab w:val="left" w:pos="720"/>
        </w:tabs>
        <w:suppressAutoHyphens/>
        <w:spacing w:line="276" w:lineRule="auto"/>
        <w:ind w:firstLine="567"/>
        <w:jc w:val="both"/>
        <w:rPr>
          <w:szCs w:val="28"/>
        </w:rPr>
      </w:pPr>
      <w:r w:rsidRPr="00F21629">
        <w:rPr>
          <w:szCs w:val="28"/>
        </w:rPr>
        <w:t>По сравнению с аналогичным периодом 2018 г. расходы уменьшились, темп роста (снижения) составил 72,6 %. В связи с проведением в 2018 году мероприятий проекта «Безопасный город».</w:t>
      </w:r>
    </w:p>
    <w:p w:rsidR="00554A16" w:rsidRPr="00F21629" w:rsidRDefault="00554A16" w:rsidP="00F21629">
      <w:pPr>
        <w:spacing w:line="276" w:lineRule="auto"/>
        <w:ind w:firstLine="567"/>
        <w:jc w:val="both"/>
        <w:rPr>
          <w:szCs w:val="28"/>
        </w:rPr>
      </w:pPr>
      <w:r w:rsidRPr="00F21629">
        <w:rPr>
          <w:szCs w:val="28"/>
        </w:rPr>
        <w:t>Расходы по разделу характеризуются реализацией комплекса мероприятий, направленных на предупреждение и снижение количества чрезвычайных ситуаций, пожаров, происшествий на водных объектах и гибели людей на них, а также по содержанию и организации деятельности аварийно-спасательных служб и аварийно-спасательных формирований.</w:t>
      </w:r>
    </w:p>
    <w:p w:rsidR="00554A16" w:rsidRPr="00F21629" w:rsidRDefault="00554A16" w:rsidP="00F21629">
      <w:pPr>
        <w:pStyle w:val="a7"/>
        <w:tabs>
          <w:tab w:val="left" w:pos="700"/>
        </w:tabs>
        <w:spacing w:line="276" w:lineRule="auto"/>
        <w:rPr>
          <w:i/>
          <w:sz w:val="28"/>
          <w:szCs w:val="28"/>
          <w:highlight w:val="yellow"/>
        </w:rPr>
      </w:pPr>
    </w:p>
    <w:p w:rsidR="00554A16" w:rsidRPr="00F21629" w:rsidRDefault="00554A16" w:rsidP="00F21629">
      <w:pPr>
        <w:pStyle w:val="a7"/>
        <w:tabs>
          <w:tab w:val="left" w:pos="700"/>
        </w:tabs>
        <w:spacing w:line="276" w:lineRule="auto"/>
        <w:rPr>
          <w:i/>
          <w:sz w:val="28"/>
          <w:szCs w:val="28"/>
        </w:rPr>
      </w:pPr>
      <w:r w:rsidRPr="00F21629">
        <w:rPr>
          <w:i/>
          <w:sz w:val="28"/>
          <w:szCs w:val="28"/>
        </w:rPr>
        <w:t>Раздел 0400 «Национальная экономика»</w:t>
      </w:r>
    </w:p>
    <w:p w:rsidR="00554A16" w:rsidRPr="00F21629" w:rsidRDefault="00554A16" w:rsidP="00F21629">
      <w:pPr>
        <w:spacing w:line="276" w:lineRule="auto"/>
        <w:ind w:firstLine="709"/>
        <w:jc w:val="both"/>
        <w:rPr>
          <w:szCs w:val="28"/>
        </w:rPr>
      </w:pPr>
      <w:r w:rsidRPr="00F21629">
        <w:rPr>
          <w:szCs w:val="28"/>
        </w:rPr>
        <w:t xml:space="preserve">Расходы по разделу 0400 «Национальная экономика» исполнены в сумме 5 174 673,6 тыс. рублей при уточненном плане 5 923 227,2 тыс. рублей или исполнен на 87,4 %, удельный вес расходов раздела составляет 23,1 % в общих расходах. Невысокое исполнение по разделу связано с длительной процедурой проведения торгов и нарушением подрядными организациями сроков и условий контрактов, изменениями и дополнениями в контракты и отсутствием положительной экспертизы по выполненным работам. </w:t>
      </w:r>
    </w:p>
    <w:p w:rsidR="00554A16" w:rsidRPr="00F21629" w:rsidRDefault="00554A16" w:rsidP="00F21629">
      <w:pPr>
        <w:autoSpaceDE w:val="0"/>
        <w:autoSpaceDN w:val="0"/>
        <w:adjustRightInd w:val="0"/>
        <w:spacing w:line="276" w:lineRule="auto"/>
        <w:ind w:firstLine="567"/>
        <w:jc w:val="both"/>
        <w:rPr>
          <w:szCs w:val="28"/>
        </w:rPr>
      </w:pPr>
      <w:r w:rsidRPr="00F21629">
        <w:rPr>
          <w:szCs w:val="28"/>
        </w:rPr>
        <w:t xml:space="preserve">По сравнению с аналогичным периодом 2018 г. расходы увеличились, темп роста составил 198,3 % в связи с реализацией в 2019 году региональных проектов в рамках национальных проектов «Безопасные и качественные дороги», «Малое и среднее предпринимательство и поддержка индивидуальной предпринимательской инициативы» и «Экология». </w:t>
      </w:r>
    </w:p>
    <w:p w:rsidR="00554A16" w:rsidRPr="00F21629" w:rsidRDefault="00554A16" w:rsidP="00F21629">
      <w:pPr>
        <w:autoSpaceDE w:val="0"/>
        <w:autoSpaceDN w:val="0"/>
        <w:adjustRightInd w:val="0"/>
        <w:spacing w:line="276" w:lineRule="auto"/>
        <w:ind w:firstLine="567"/>
        <w:jc w:val="both"/>
        <w:rPr>
          <w:szCs w:val="28"/>
        </w:rPr>
      </w:pPr>
      <w:r w:rsidRPr="00F21629">
        <w:rPr>
          <w:szCs w:val="28"/>
        </w:rPr>
        <w:t>По данному разделу отражены нижеперечисленные расходы:</w:t>
      </w:r>
    </w:p>
    <w:p w:rsidR="00554A16" w:rsidRPr="00F21629" w:rsidRDefault="00554A16" w:rsidP="00F21629">
      <w:pPr>
        <w:widowControl w:val="0"/>
        <w:autoSpaceDE w:val="0"/>
        <w:autoSpaceDN w:val="0"/>
        <w:adjustRightInd w:val="0"/>
        <w:spacing w:line="276" w:lineRule="auto"/>
        <w:ind w:firstLine="567"/>
        <w:jc w:val="both"/>
        <w:rPr>
          <w:szCs w:val="28"/>
        </w:rPr>
      </w:pPr>
      <w:r w:rsidRPr="00F21629">
        <w:rPr>
          <w:szCs w:val="28"/>
        </w:rPr>
        <w:t xml:space="preserve">Обеспечение деятельности органов занятости населения, реализацию государственной политики в области занятости населения, в разрезе </w:t>
      </w:r>
      <w:r w:rsidRPr="00F21629">
        <w:rPr>
          <w:szCs w:val="28"/>
        </w:rPr>
        <w:lastRenderedPageBreak/>
        <w:t>мероприятий по содействию занятости населения.</w:t>
      </w:r>
    </w:p>
    <w:p w:rsidR="00554A16" w:rsidRPr="00F21629" w:rsidRDefault="00554A16" w:rsidP="00F21629">
      <w:pPr>
        <w:spacing w:line="276" w:lineRule="auto"/>
        <w:ind w:firstLine="567"/>
        <w:jc w:val="both"/>
        <w:rPr>
          <w:szCs w:val="28"/>
        </w:rPr>
      </w:pPr>
      <w:r w:rsidRPr="00F21629">
        <w:rPr>
          <w:szCs w:val="28"/>
        </w:rPr>
        <w:t>Осуществление полномочий в области лесных отношений, на выполнение отдельных полномочий в области водных отношений.</w:t>
      </w:r>
    </w:p>
    <w:p w:rsidR="00554A16" w:rsidRPr="00F21629" w:rsidRDefault="00554A16" w:rsidP="00F21629">
      <w:pPr>
        <w:spacing w:line="276" w:lineRule="auto"/>
        <w:ind w:firstLine="567"/>
        <w:jc w:val="both"/>
        <w:rPr>
          <w:bCs/>
          <w:szCs w:val="28"/>
        </w:rPr>
      </w:pPr>
      <w:r w:rsidRPr="00F21629">
        <w:rPr>
          <w:szCs w:val="28"/>
        </w:rPr>
        <w:t xml:space="preserve">Обеспечение деятельности органов государственной власти, учреждений, осуществляющих руководство и управление в области сельского хозяйства, охраны, рационального использования, сохранения и воспроизводства водных биологических ресурсов и среды их обитания, мониторинг водных биологических ресурсов, </w:t>
      </w:r>
      <w:r w:rsidRPr="00F21629">
        <w:rPr>
          <w:bCs/>
          <w:szCs w:val="28"/>
        </w:rPr>
        <w:t>обеспечения эпизоотического благополучия на территории Республики Алтай, обеспечения качества и безопасности подконтрольной продукции в ветеринарно-санитарном отношении, обеспечения регионального государственного ветеринарного надзора</w:t>
      </w:r>
      <w:r w:rsidRPr="00F21629">
        <w:rPr>
          <w:szCs w:val="28"/>
        </w:rPr>
        <w:t xml:space="preserve">, а так же обеспечение деятельности органов государственной власти и учреждений, осуществляющих руководство и управление экономическими вопросами в отдельных секторах экономики, расходы в области туризма и связи. </w:t>
      </w:r>
    </w:p>
    <w:p w:rsidR="00554A16" w:rsidRPr="00F21629" w:rsidRDefault="00554A16" w:rsidP="00F21629">
      <w:pPr>
        <w:spacing w:line="276" w:lineRule="auto"/>
        <w:ind w:firstLine="567"/>
        <w:jc w:val="both"/>
        <w:rPr>
          <w:szCs w:val="28"/>
        </w:rPr>
      </w:pPr>
      <w:r w:rsidRPr="00F21629">
        <w:rPr>
          <w:szCs w:val="28"/>
        </w:rPr>
        <w:t xml:space="preserve">Расходы, формирующие дорожный фонд, включая расходы на обеспечение деятельности учреждений, осуществляющих управление в сфере дорожного хозяйства, расходы на строительство, реконструкцию, капитальный ремонт, ремонт и содержание действующей сети автомобильных дорог общего пользования.  </w:t>
      </w:r>
    </w:p>
    <w:p w:rsidR="00554A16" w:rsidRPr="00F21629" w:rsidRDefault="00554A16" w:rsidP="00F21629">
      <w:pPr>
        <w:spacing w:line="276" w:lineRule="auto"/>
        <w:ind w:firstLine="567"/>
        <w:jc w:val="both"/>
        <w:rPr>
          <w:szCs w:val="28"/>
        </w:rPr>
      </w:pPr>
      <w:r w:rsidRPr="00F21629">
        <w:rPr>
          <w:szCs w:val="28"/>
        </w:rPr>
        <w:t xml:space="preserve">В составе расходов по данному разделу функциональной классификации в 2019 году осуществлены меры по внедрению электронного Правительства и развитие информационного общества: обеспечение широкополосного доступа к сети Интернет, </w:t>
      </w:r>
      <w:proofErr w:type="spellStart"/>
      <w:r w:rsidRPr="00F21629">
        <w:rPr>
          <w:szCs w:val="28"/>
        </w:rPr>
        <w:t>мультисервисной</w:t>
      </w:r>
      <w:proofErr w:type="spellEnd"/>
      <w:r w:rsidRPr="00F21629">
        <w:rPr>
          <w:szCs w:val="28"/>
        </w:rPr>
        <w:t xml:space="preserve"> связи в муниципальных образованиях в Республике Алтай, обеспечение функционирование центра обработки данных, внедрение информационно-коммуникационных технологий в процессы взаимодействия общества и государства. </w:t>
      </w:r>
    </w:p>
    <w:p w:rsidR="00554A16" w:rsidRPr="00F21629" w:rsidRDefault="00554A16" w:rsidP="00F21629">
      <w:pPr>
        <w:spacing w:line="276" w:lineRule="auto"/>
        <w:ind w:firstLine="567"/>
        <w:jc w:val="both"/>
        <w:rPr>
          <w:szCs w:val="28"/>
        </w:rPr>
      </w:pPr>
      <w:r w:rsidRPr="00F21629">
        <w:rPr>
          <w:szCs w:val="28"/>
        </w:rPr>
        <w:t xml:space="preserve">Совершенствование механизмов предоставления государственных и муниципальных услуг в Республике Алтай посредством развития сети многофункциональных центров, размещение сети </w:t>
      </w:r>
      <w:proofErr w:type="spellStart"/>
      <w:r w:rsidRPr="00F21629">
        <w:rPr>
          <w:szCs w:val="28"/>
        </w:rPr>
        <w:t>инфоматов</w:t>
      </w:r>
      <w:proofErr w:type="spellEnd"/>
      <w:r w:rsidRPr="00F21629">
        <w:rPr>
          <w:szCs w:val="28"/>
        </w:rPr>
        <w:t xml:space="preserve">/терминалов в муниципальных образованиях в Республике Алтай, мероприятия по развитию инфраструктуры универсальной электронной карты, оптимизация и регламентация процедур, перевод предоставляемых государственных услуг в электронный вид, мониторинг качества и доступности государственных и муниципальных услуг. </w:t>
      </w:r>
    </w:p>
    <w:p w:rsidR="00554A16" w:rsidRPr="00F21629" w:rsidRDefault="00554A16" w:rsidP="00F21629">
      <w:pPr>
        <w:spacing w:line="276" w:lineRule="auto"/>
        <w:ind w:firstLine="567"/>
        <w:rPr>
          <w:szCs w:val="28"/>
          <w:highlight w:val="yellow"/>
        </w:rPr>
      </w:pPr>
    </w:p>
    <w:p w:rsidR="00554A16" w:rsidRPr="00F21629" w:rsidRDefault="00554A16" w:rsidP="00F21629">
      <w:pPr>
        <w:spacing w:line="276" w:lineRule="auto"/>
        <w:ind w:firstLine="567"/>
        <w:jc w:val="both"/>
        <w:rPr>
          <w:i/>
          <w:szCs w:val="28"/>
        </w:rPr>
      </w:pPr>
      <w:r w:rsidRPr="00F21629">
        <w:rPr>
          <w:i/>
          <w:szCs w:val="28"/>
        </w:rPr>
        <w:t>Раздел 0500 «Жилищно-коммунальное хозяйство»</w:t>
      </w:r>
    </w:p>
    <w:p w:rsidR="00554A16" w:rsidRPr="00F21629" w:rsidRDefault="00554A16" w:rsidP="00F21629">
      <w:pPr>
        <w:spacing w:line="276" w:lineRule="auto"/>
        <w:ind w:firstLine="567"/>
        <w:jc w:val="both"/>
        <w:rPr>
          <w:szCs w:val="28"/>
        </w:rPr>
      </w:pPr>
      <w:r w:rsidRPr="00F21629">
        <w:rPr>
          <w:szCs w:val="28"/>
        </w:rPr>
        <w:lastRenderedPageBreak/>
        <w:t>Расходы по разделу 0500 «Жилищно-коммунальное хозяйство» исполнены в сумме 604 793,6 тыс. рублей при уточненном плане 1 137 199,2 тыс. рублей или на 53,2 %, удельный вес расходов раздела составляет 2,7 % в общих расходах. Невысокий уровень исполнения по разделу связано с длительными сроками проведения конкурсных процедур и отсутствие положительного заключения экспертизы. По сравнению с аналогичным периодом 2018 г. расходы увеличились, темп роста (снижения) составил 60,1 %.</w:t>
      </w:r>
    </w:p>
    <w:p w:rsidR="00554A16" w:rsidRPr="00F21629" w:rsidRDefault="00554A16" w:rsidP="00F21629">
      <w:pPr>
        <w:pStyle w:val="csdfd3e385"/>
        <w:spacing w:line="276" w:lineRule="auto"/>
        <w:rPr>
          <w:sz w:val="28"/>
          <w:szCs w:val="28"/>
        </w:rPr>
      </w:pPr>
      <w:r w:rsidRPr="00F21629">
        <w:rPr>
          <w:sz w:val="28"/>
          <w:szCs w:val="28"/>
        </w:rPr>
        <w:t>По разделу  отражены расходы на обеспечение мероприятий по переселению граждан из аварийного жилищного фонда,</w:t>
      </w:r>
      <w:r w:rsidRPr="00F21629">
        <w:rPr>
          <w:rStyle w:val="csfc2ac2711"/>
          <w:rFonts w:ascii="Times New Roman" w:hAnsi="Times New Roman"/>
        </w:rPr>
        <w:t xml:space="preserve"> по капитальному ремонту многоквартирных домов, на обеспечение инженерной инфраструктурой земельных участков,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 газификации, на строительство и реконструкция (модернизация) объектов питьевого водоснабжения.</w:t>
      </w:r>
    </w:p>
    <w:p w:rsidR="00554A16" w:rsidRPr="00F21629" w:rsidRDefault="00554A16" w:rsidP="00F21629">
      <w:pPr>
        <w:spacing w:line="276" w:lineRule="auto"/>
        <w:ind w:firstLine="567"/>
        <w:jc w:val="both"/>
        <w:rPr>
          <w:szCs w:val="28"/>
          <w:highlight w:val="yellow"/>
        </w:rPr>
      </w:pPr>
    </w:p>
    <w:p w:rsidR="00554A16" w:rsidRPr="00F21629" w:rsidRDefault="00554A16" w:rsidP="00F21629">
      <w:pPr>
        <w:spacing w:line="276" w:lineRule="auto"/>
        <w:ind w:firstLine="567"/>
        <w:jc w:val="both"/>
        <w:rPr>
          <w:i/>
          <w:szCs w:val="28"/>
          <w:highlight w:val="yellow"/>
        </w:rPr>
      </w:pPr>
    </w:p>
    <w:p w:rsidR="00554A16" w:rsidRPr="00F21629" w:rsidRDefault="00554A16" w:rsidP="00F21629">
      <w:pPr>
        <w:spacing w:line="276" w:lineRule="auto"/>
        <w:ind w:firstLine="567"/>
        <w:jc w:val="both"/>
        <w:rPr>
          <w:i/>
          <w:szCs w:val="28"/>
        </w:rPr>
      </w:pPr>
      <w:r w:rsidRPr="00F21629">
        <w:rPr>
          <w:i/>
          <w:szCs w:val="28"/>
        </w:rPr>
        <w:t>Раздел 0600 «Охрана окружающей среды»</w:t>
      </w:r>
    </w:p>
    <w:p w:rsidR="00554A16" w:rsidRPr="00F21629" w:rsidRDefault="00554A16" w:rsidP="00F21629">
      <w:pPr>
        <w:autoSpaceDE w:val="0"/>
        <w:autoSpaceDN w:val="0"/>
        <w:adjustRightInd w:val="0"/>
        <w:spacing w:line="276" w:lineRule="auto"/>
        <w:ind w:firstLine="709"/>
        <w:jc w:val="both"/>
        <w:rPr>
          <w:szCs w:val="28"/>
        </w:rPr>
      </w:pPr>
      <w:r w:rsidRPr="00F21629">
        <w:rPr>
          <w:szCs w:val="28"/>
        </w:rPr>
        <w:t>Расходы по разделу 0600 «Охрана окружающей среды» исполнены в сумме 53 192,5 тыс. рублей при уточненном плане 55 873,9 тыс. рублей или исполнено на 95,2 %, удельный вес расходов раздела составляет 0,24 % в общих расходах. По сравнению с аналогичным периодом 2018 г. расходы уменьшились, темп роста составил 94,6 % в связи с невыполнением плана.</w:t>
      </w:r>
    </w:p>
    <w:p w:rsidR="00554A16" w:rsidRPr="00F21629" w:rsidRDefault="00554A16" w:rsidP="00F21629">
      <w:pPr>
        <w:autoSpaceDE w:val="0"/>
        <w:autoSpaceDN w:val="0"/>
        <w:adjustRightInd w:val="0"/>
        <w:spacing w:line="276" w:lineRule="auto"/>
        <w:ind w:firstLine="709"/>
        <w:jc w:val="both"/>
        <w:rPr>
          <w:szCs w:val="28"/>
        </w:rPr>
      </w:pPr>
      <w:r w:rsidRPr="00F21629">
        <w:rPr>
          <w:szCs w:val="28"/>
        </w:rPr>
        <w:t>По разделу отражены расходы по содержанию природных парков и органа исполнительной власти в области охраны окружающей среды, на выполнение переданных полномочий Российской Федерации в области охраны и использования охотничьих ресурсов.</w:t>
      </w:r>
    </w:p>
    <w:p w:rsidR="00554A16" w:rsidRPr="00F21629" w:rsidRDefault="00554A16" w:rsidP="00F21629">
      <w:pPr>
        <w:spacing w:line="276" w:lineRule="auto"/>
        <w:ind w:firstLine="567"/>
        <w:jc w:val="both"/>
        <w:rPr>
          <w:i/>
          <w:szCs w:val="28"/>
        </w:rPr>
      </w:pPr>
    </w:p>
    <w:p w:rsidR="00554A16" w:rsidRPr="00F21629" w:rsidRDefault="00554A16" w:rsidP="00F21629">
      <w:pPr>
        <w:spacing w:line="276" w:lineRule="auto"/>
        <w:ind w:firstLine="567"/>
        <w:jc w:val="both"/>
        <w:rPr>
          <w:i/>
          <w:szCs w:val="28"/>
        </w:rPr>
      </w:pPr>
      <w:r w:rsidRPr="00F21629">
        <w:rPr>
          <w:i/>
          <w:szCs w:val="28"/>
        </w:rPr>
        <w:t>Раздел 0700 «Образование»</w:t>
      </w:r>
    </w:p>
    <w:p w:rsidR="00554A16" w:rsidRPr="00F21629" w:rsidRDefault="00554A16" w:rsidP="00F21629">
      <w:pPr>
        <w:spacing w:line="276" w:lineRule="auto"/>
        <w:ind w:firstLine="567"/>
        <w:jc w:val="both"/>
        <w:rPr>
          <w:szCs w:val="28"/>
        </w:rPr>
      </w:pPr>
      <w:r w:rsidRPr="00F21629">
        <w:rPr>
          <w:szCs w:val="28"/>
        </w:rPr>
        <w:t xml:space="preserve">Расходы по разделу 0700 «Образование» исполнены в сумме 6 432 097,6 тыс. рублей при уточненном плане 6 728 087,6 тыс. рублей или исполнено на 95,6 %, удельный вес расходов раздела составляет 28,7 % в общих расходах. По сравнению с аналогичным периодом 2018 г. расходы увеличились, темп </w:t>
      </w:r>
      <w:r w:rsidRPr="00F21629">
        <w:rPr>
          <w:szCs w:val="28"/>
        </w:rPr>
        <w:lastRenderedPageBreak/>
        <w:t xml:space="preserve">роста составила 134,9 %, что обусловлено реализацией национальных проектов «Демография» и «Образование», увеличением числа воспитанников и обучающихся. </w:t>
      </w:r>
    </w:p>
    <w:p w:rsidR="00554A16" w:rsidRPr="00F21629" w:rsidRDefault="00554A16" w:rsidP="00F21629">
      <w:pPr>
        <w:autoSpaceDE w:val="0"/>
        <w:autoSpaceDN w:val="0"/>
        <w:adjustRightInd w:val="0"/>
        <w:spacing w:line="276" w:lineRule="auto"/>
        <w:ind w:firstLine="540"/>
        <w:jc w:val="both"/>
        <w:rPr>
          <w:szCs w:val="28"/>
        </w:rPr>
      </w:pPr>
      <w:r w:rsidRPr="00F21629">
        <w:rPr>
          <w:szCs w:val="28"/>
        </w:rPr>
        <w:t>По данному разделу отражены расходы на обеспечение государственных прав граждан на получение дошкольного образования, общего образования, дополнительного образования, среднее профессионального образования, повышение квалификации и далее.</w:t>
      </w:r>
    </w:p>
    <w:p w:rsidR="00554A16" w:rsidRPr="00F21629" w:rsidRDefault="00554A16" w:rsidP="00F21629">
      <w:pPr>
        <w:spacing w:line="276" w:lineRule="auto"/>
        <w:ind w:firstLine="567"/>
        <w:jc w:val="both"/>
        <w:rPr>
          <w:szCs w:val="28"/>
        </w:rPr>
      </w:pPr>
      <w:r w:rsidRPr="00F21629">
        <w:rPr>
          <w:szCs w:val="28"/>
        </w:rPr>
        <w:t xml:space="preserve">Реализация всех ступеней образования осуществляется в соответствии с федеральным законодательством, законодательством Республики Алтай в рамках государственной программы Республики Алтай «Развитие образования». Основная доля 83,8 % расходов по разделу приходится на общее образование. </w:t>
      </w:r>
    </w:p>
    <w:p w:rsidR="00554A16" w:rsidRPr="00F21629" w:rsidRDefault="00554A16" w:rsidP="00F21629">
      <w:pPr>
        <w:spacing w:line="276" w:lineRule="auto"/>
        <w:ind w:firstLine="567"/>
        <w:jc w:val="both"/>
        <w:rPr>
          <w:szCs w:val="28"/>
          <w:highlight w:val="yellow"/>
        </w:rPr>
      </w:pPr>
    </w:p>
    <w:p w:rsidR="00554A16" w:rsidRPr="00F21629" w:rsidRDefault="00554A16" w:rsidP="00F21629">
      <w:pPr>
        <w:spacing w:line="276" w:lineRule="auto"/>
        <w:ind w:firstLine="567"/>
        <w:jc w:val="both"/>
        <w:rPr>
          <w:i/>
          <w:szCs w:val="28"/>
        </w:rPr>
      </w:pPr>
      <w:r w:rsidRPr="00F21629">
        <w:rPr>
          <w:i/>
          <w:szCs w:val="28"/>
        </w:rPr>
        <w:t>Раздел 0800 «Культура, кинематография»</w:t>
      </w:r>
    </w:p>
    <w:p w:rsidR="00554A16" w:rsidRPr="00F21629" w:rsidRDefault="00554A16" w:rsidP="00F21629">
      <w:pPr>
        <w:spacing w:line="276" w:lineRule="auto"/>
        <w:ind w:firstLine="709"/>
        <w:jc w:val="both"/>
        <w:rPr>
          <w:color w:val="000000"/>
          <w:szCs w:val="28"/>
        </w:rPr>
      </w:pPr>
      <w:r w:rsidRPr="00F21629">
        <w:rPr>
          <w:szCs w:val="28"/>
        </w:rPr>
        <w:t>Расходы по разделу 0800 «Культура, кинематография</w:t>
      </w:r>
      <w:r w:rsidRPr="00F21629">
        <w:rPr>
          <w:i/>
          <w:szCs w:val="28"/>
        </w:rPr>
        <w:t xml:space="preserve">» </w:t>
      </w:r>
      <w:r w:rsidRPr="00F21629">
        <w:rPr>
          <w:szCs w:val="28"/>
        </w:rPr>
        <w:t>исполнены в сумме 512 948,5 тыс. рублей при уточненном плане 513 041,4 тыс. рублей или исполнено на 99,9 %, удельный вес расходов раздела составляет 2,3 % в общих расходах. По сравнению с аналогичным периодом 2018 г. расходы уменьшились, темп роста (снижения) составил 98,4 % в связи сокращением объема средств из федерального бюджета в частности на приобретение светового и звукового оборудования за счет средств резервного фонда Президента Российской Федерации</w:t>
      </w:r>
      <w:r w:rsidRPr="00F21629">
        <w:rPr>
          <w:color w:val="000000"/>
          <w:szCs w:val="28"/>
        </w:rPr>
        <w:t>.</w:t>
      </w:r>
    </w:p>
    <w:p w:rsidR="00554A16" w:rsidRPr="00F21629" w:rsidRDefault="00554A16" w:rsidP="00F21629">
      <w:pPr>
        <w:pStyle w:val="ConsPlusNormal"/>
        <w:widowControl/>
        <w:spacing w:line="276" w:lineRule="auto"/>
        <w:ind w:firstLine="567"/>
        <w:jc w:val="both"/>
        <w:rPr>
          <w:rFonts w:ascii="Times New Roman" w:hAnsi="Times New Roman" w:cs="Times New Roman"/>
          <w:sz w:val="28"/>
          <w:szCs w:val="28"/>
        </w:rPr>
      </w:pPr>
      <w:r w:rsidRPr="00F21629">
        <w:rPr>
          <w:rFonts w:ascii="Times New Roman" w:hAnsi="Times New Roman" w:cs="Times New Roman"/>
          <w:bCs/>
          <w:spacing w:val="-5"/>
          <w:w w:val="101"/>
          <w:sz w:val="28"/>
          <w:szCs w:val="28"/>
        </w:rPr>
        <w:t xml:space="preserve">По разделу отражены </w:t>
      </w:r>
      <w:r w:rsidRPr="00F21629">
        <w:rPr>
          <w:rFonts w:ascii="Times New Roman" w:hAnsi="Times New Roman" w:cs="Times New Roman"/>
          <w:sz w:val="28"/>
          <w:szCs w:val="28"/>
        </w:rPr>
        <w:t xml:space="preserve">расходы на предоставление услуг в сфере культуры, обеспечение деятельности учреждений культуры (библиотек, музеев, театров, агентств), управление объектами, предназначенными для культурных целей, организацию, проведение или поддержку культурных мероприятий, а также предоставление грантов, премий для поддержки отдельных артистов, писателей, художников, композиторов или организаций, занимающихся культурной деятельностью. </w:t>
      </w:r>
    </w:p>
    <w:p w:rsidR="00554A16" w:rsidRPr="00F21629" w:rsidRDefault="00554A16" w:rsidP="00F21629">
      <w:pPr>
        <w:spacing w:line="276" w:lineRule="auto"/>
        <w:ind w:firstLine="567"/>
        <w:jc w:val="both"/>
        <w:rPr>
          <w:i/>
          <w:szCs w:val="28"/>
          <w:highlight w:val="yellow"/>
        </w:rPr>
      </w:pPr>
    </w:p>
    <w:p w:rsidR="00554A16" w:rsidRPr="00F21629" w:rsidRDefault="00554A16" w:rsidP="00F21629">
      <w:pPr>
        <w:spacing w:line="276" w:lineRule="auto"/>
        <w:ind w:firstLine="567"/>
        <w:jc w:val="both"/>
        <w:rPr>
          <w:i/>
          <w:szCs w:val="28"/>
        </w:rPr>
      </w:pPr>
      <w:r w:rsidRPr="00F21629">
        <w:rPr>
          <w:i/>
          <w:szCs w:val="28"/>
        </w:rPr>
        <w:t>Раздел 0900 «Здравоохранение»</w:t>
      </w:r>
    </w:p>
    <w:p w:rsidR="00554A16" w:rsidRPr="00F21629" w:rsidRDefault="00554A16" w:rsidP="00F21629">
      <w:pPr>
        <w:spacing w:line="276" w:lineRule="auto"/>
        <w:ind w:firstLine="709"/>
        <w:jc w:val="both"/>
        <w:rPr>
          <w:szCs w:val="28"/>
        </w:rPr>
      </w:pPr>
      <w:r w:rsidRPr="00F21629">
        <w:rPr>
          <w:szCs w:val="28"/>
        </w:rPr>
        <w:t xml:space="preserve">Расходы по разделу 0900 «Здравоохранение» исполнены в сумме             1 527 239,6 тыс. рублей при уточненном плане 1 728 219,9 тыс. рублей или на 88,4 %, удельный вес расходов раздела составляет 6,8 % в общих расходах. По сравнению с аналогичным периодом 2018 г. расходы уменьшились, темп роста </w:t>
      </w:r>
      <w:r w:rsidRPr="00F21629">
        <w:rPr>
          <w:szCs w:val="28"/>
        </w:rPr>
        <w:lastRenderedPageBreak/>
        <w:t>(снижения) составил 73,6 % в связи осуществлением бюджетных инвестиций (выкуп) на объект здравоохранения в 2018 году.</w:t>
      </w:r>
    </w:p>
    <w:p w:rsidR="00554A16" w:rsidRPr="00F21629" w:rsidRDefault="00554A16" w:rsidP="00F21629">
      <w:pPr>
        <w:spacing w:line="276" w:lineRule="auto"/>
        <w:ind w:firstLine="709"/>
        <w:jc w:val="both"/>
        <w:rPr>
          <w:szCs w:val="28"/>
        </w:rPr>
      </w:pPr>
      <w:r w:rsidRPr="00F21629">
        <w:rPr>
          <w:bCs/>
          <w:spacing w:val="-5"/>
          <w:w w:val="101"/>
          <w:szCs w:val="28"/>
        </w:rPr>
        <w:t xml:space="preserve">По разделу отражены </w:t>
      </w:r>
      <w:r w:rsidRPr="00F21629">
        <w:rPr>
          <w:szCs w:val="28"/>
        </w:rPr>
        <w:t xml:space="preserve">расходы на предоставление медицинских услуг в медицинских организациях стационарах, амбулаториях, станциях переливания крови, в организациях судебно-медицинской экспертизы, центрах медицины и катастроф и СПИД, и других организациях системы здравоохранения за счет средств бюджета. Кроме того, по разделу отражены расходы на проведение капитального ремонта и осуществление бюджетных инвестиций в объекты здравоохранения. </w:t>
      </w:r>
    </w:p>
    <w:p w:rsidR="00554A16" w:rsidRPr="00F21629" w:rsidRDefault="00554A16" w:rsidP="00F21629">
      <w:pPr>
        <w:tabs>
          <w:tab w:val="left" w:pos="851"/>
        </w:tabs>
        <w:autoSpaceDE w:val="0"/>
        <w:autoSpaceDN w:val="0"/>
        <w:adjustRightInd w:val="0"/>
        <w:spacing w:line="276" w:lineRule="auto"/>
        <w:ind w:firstLine="709"/>
        <w:jc w:val="both"/>
        <w:rPr>
          <w:szCs w:val="28"/>
        </w:rPr>
      </w:pPr>
      <w:r w:rsidRPr="00F21629">
        <w:rPr>
          <w:szCs w:val="28"/>
        </w:rPr>
        <w:t>В рамках реализации мероприятий по обеспечению лекарственными препаратами за 2019 год направлено за счет средств республиканского бюджета 100 000 тыс. рублей (2018 г. – 80570,2 тыс. рублей), на финансовое обеспечение согласно Постановлению Правительства Республики Алтай от 19.02.2009г. № 37 «О порядке обеспечения лекарственными средствами и изделиями медицинского назначения отдельных категорий граждан, имеющих право на получение мер социальной поддержки». Граждан, имеющих право на получение мер социальной поддержки, в соответствии с регистром в 2019 году составило 14 406 человек (2018 год- 14581). Всего выписано и обслужено 55 317 рецептов для 9 968 пациентов (процент обратившихся за медицинской помощью - 69), в том числе обеспечено лекарственными препаратами 13 пациентов, страдающих редкими (</w:t>
      </w:r>
      <w:proofErr w:type="spellStart"/>
      <w:r w:rsidRPr="00F21629">
        <w:rPr>
          <w:szCs w:val="28"/>
        </w:rPr>
        <w:t>орфанными</w:t>
      </w:r>
      <w:proofErr w:type="spellEnd"/>
      <w:r w:rsidRPr="00F21629">
        <w:rPr>
          <w:szCs w:val="28"/>
        </w:rPr>
        <w:t>) заболеваниями по 80 рецептам. Средняя стоимость рецепта по редким (</w:t>
      </w:r>
      <w:proofErr w:type="spellStart"/>
      <w:r w:rsidRPr="00F21629">
        <w:rPr>
          <w:szCs w:val="28"/>
        </w:rPr>
        <w:t>орфанным</w:t>
      </w:r>
      <w:proofErr w:type="spellEnd"/>
      <w:r w:rsidRPr="00F21629">
        <w:rPr>
          <w:szCs w:val="28"/>
        </w:rPr>
        <w:t>) заболеваниям за 2019 год составила 56 939,6 рублей.</w:t>
      </w:r>
    </w:p>
    <w:p w:rsidR="00554A16" w:rsidRPr="00F21629" w:rsidRDefault="00554A16" w:rsidP="00F21629">
      <w:pPr>
        <w:pStyle w:val="Textbody"/>
        <w:tabs>
          <w:tab w:val="left" w:pos="800"/>
        </w:tabs>
        <w:spacing w:line="276" w:lineRule="auto"/>
        <w:ind w:firstLine="709"/>
        <w:jc w:val="both"/>
        <w:rPr>
          <w:sz w:val="28"/>
          <w:szCs w:val="28"/>
        </w:rPr>
      </w:pPr>
      <w:r w:rsidRPr="00F21629">
        <w:rPr>
          <w:sz w:val="28"/>
          <w:szCs w:val="28"/>
        </w:rPr>
        <w:t xml:space="preserve">Средства федерального бюджета 84 838,2 тыс. рублей (2018 г.- 89 565,8 тыс. рублей), в том числе субвенции из федерального бюджета бюджетам субъектов РФ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60 027,7 тыс. рублей. </w:t>
      </w:r>
    </w:p>
    <w:p w:rsidR="00554A16" w:rsidRPr="00F21629" w:rsidRDefault="00554A16" w:rsidP="00F21629">
      <w:pPr>
        <w:spacing w:line="276" w:lineRule="auto"/>
        <w:ind w:firstLine="709"/>
        <w:jc w:val="both"/>
        <w:rPr>
          <w:szCs w:val="28"/>
          <w:highlight w:val="yellow"/>
        </w:rPr>
      </w:pPr>
    </w:p>
    <w:p w:rsidR="00554A16" w:rsidRPr="00F21629" w:rsidRDefault="00554A16" w:rsidP="00F21629">
      <w:pPr>
        <w:autoSpaceDE w:val="0"/>
        <w:autoSpaceDN w:val="0"/>
        <w:adjustRightInd w:val="0"/>
        <w:spacing w:line="276" w:lineRule="auto"/>
        <w:ind w:firstLine="567"/>
        <w:jc w:val="both"/>
        <w:rPr>
          <w:i/>
          <w:szCs w:val="28"/>
        </w:rPr>
      </w:pPr>
      <w:r w:rsidRPr="00F21629">
        <w:rPr>
          <w:i/>
          <w:szCs w:val="28"/>
        </w:rPr>
        <w:t xml:space="preserve">Раздел 1000 «Социальная политика» </w:t>
      </w:r>
    </w:p>
    <w:p w:rsidR="00554A16" w:rsidRPr="00F21629" w:rsidRDefault="00554A16" w:rsidP="00F21629">
      <w:pPr>
        <w:autoSpaceDE w:val="0"/>
        <w:autoSpaceDN w:val="0"/>
        <w:adjustRightInd w:val="0"/>
        <w:spacing w:line="276" w:lineRule="auto"/>
        <w:ind w:firstLine="567"/>
        <w:jc w:val="both"/>
        <w:rPr>
          <w:szCs w:val="28"/>
        </w:rPr>
      </w:pPr>
      <w:r w:rsidRPr="00F21629">
        <w:rPr>
          <w:szCs w:val="28"/>
        </w:rPr>
        <w:t>Расходы по разделу 1000 «Социальная политика»</w:t>
      </w:r>
      <w:r w:rsidRPr="00F21629">
        <w:rPr>
          <w:i/>
          <w:szCs w:val="28"/>
        </w:rPr>
        <w:t xml:space="preserve"> </w:t>
      </w:r>
      <w:r w:rsidRPr="00F21629">
        <w:rPr>
          <w:szCs w:val="28"/>
        </w:rPr>
        <w:t xml:space="preserve">исполнены в сумме 3909160,4 тыс. рублей при уточненном плане 3997071 тыс. рублей или исполнено на 97,8 %, удельный вес расходов раздела составляет 17,4 % в </w:t>
      </w:r>
      <w:r w:rsidRPr="00F21629">
        <w:rPr>
          <w:szCs w:val="28"/>
        </w:rPr>
        <w:lastRenderedPageBreak/>
        <w:t xml:space="preserve">общих расходах. По сравнению с аналогичным периодом 2018 г. расходы увеличились, темп роста составил 106,6 %. </w:t>
      </w:r>
    </w:p>
    <w:p w:rsidR="00554A16" w:rsidRPr="00F21629" w:rsidRDefault="00554A16" w:rsidP="00F21629">
      <w:pPr>
        <w:autoSpaceDE w:val="0"/>
        <w:autoSpaceDN w:val="0"/>
        <w:adjustRightInd w:val="0"/>
        <w:spacing w:line="276" w:lineRule="auto"/>
        <w:ind w:firstLine="567"/>
        <w:jc w:val="both"/>
        <w:rPr>
          <w:szCs w:val="28"/>
        </w:rPr>
      </w:pPr>
      <w:r w:rsidRPr="00F21629">
        <w:rPr>
          <w:szCs w:val="28"/>
        </w:rPr>
        <w:t xml:space="preserve">По данному разделу отражены расходы на социальное обслуживание населения в учреждениях социальной защиты и на оказание мер социальной поддержки населения. </w:t>
      </w:r>
    </w:p>
    <w:p w:rsidR="00554A16" w:rsidRPr="00F21629" w:rsidRDefault="00554A16" w:rsidP="00F21629">
      <w:pPr>
        <w:pStyle w:val="a7"/>
        <w:tabs>
          <w:tab w:val="left" w:pos="700"/>
        </w:tabs>
        <w:spacing w:line="276" w:lineRule="auto"/>
        <w:rPr>
          <w:sz w:val="28"/>
          <w:szCs w:val="28"/>
        </w:rPr>
      </w:pPr>
      <w:r w:rsidRPr="00F21629">
        <w:rPr>
          <w:sz w:val="28"/>
          <w:szCs w:val="28"/>
        </w:rPr>
        <w:t>Мерами социальной поддержки охвачено более 141,3 тысяч человек, указанные меры социальной поддержки населения реализуются максимально с учетом возможностей применение критериев нуждаемости и адресности.</w:t>
      </w:r>
    </w:p>
    <w:p w:rsidR="00554A16" w:rsidRPr="00F21629" w:rsidRDefault="00554A16" w:rsidP="00F21629">
      <w:pPr>
        <w:pStyle w:val="a7"/>
        <w:tabs>
          <w:tab w:val="left" w:pos="700"/>
        </w:tabs>
        <w:spacing w:line="276" w:lineRule="auto"/>
        <w:rPr>
          <w:sz w:val="28"/>
          <w:szCs w:val="28"/>
        </w:rPr>
      </w:pPr>
      <w:r w:rsidRPr="00F21629">
        <w:rPr>
          <w:sz w:val="28"/>
          <w:szCs w:val="28"/>
        </w:rPr>
        <w:t xml:space="preserve">Страховой взнос на обязательное медицинское страхование неработающего населения на территории Республики Алтай в 2019 году составила 1 463 610,5 тыс. рублей (2018 г.- 1 466 999,2 тыс. рублей), с темпом роста (снижения) на 99,8 % за счет снижения численности неработающих граждан с учетом изменения методики отнесения граждан неработающим. Численность неработающего застрахованного населения в 2019 году составила 135 950 человек (2018г. – 141358 чел.).  </w:t>
      </w:r>
    </w:p>
    <w:p w:rsidR="00554A16" w:rsidRPr="00F21629" w:rsidRDefault="00554A16" w:rsidP="00F21629">
      <w:pPr>
        <w:adjustRightInd w:val="0"/>
        <w:spacing w:line="276" w:lineRule="auto"/>
        <w:ind w:firstLine="567"/>
        <w:jc w:val="both"/>
        <w:rPr>
          <w:szCs w:val="28"/>
          <w:highlight w:val="yellow"/>
        </w:rPr>
      </w:pPr>
    </w:p>
    <w:p w:rsidR="00554A16" w:rsidRPr="00F21629" w:rsidRDefault="00554A16" w:rsidP="00F21629">
      <w:pPr>
        <w:autoSpaceDE w:val="0"/>
        <w:autoSpaceDN w:val="0"/>
        <w:adjustRightInd w:val="0"/>
        <w:spacing w:line="276" w:lineRule="auto"/>
        <w:ind w:firstLine="567"/>
        <w:jc w:val="both"/>
        <w:rPr>
          <w:i/>
          <w:szCs w:val="28"/>
        </w:rPr>
      </w:pPr>
      <w:r w:rsidRPr="00F21629">
        <w:rPr>
          <w:i/>
          <w:szCs w:val="28"/>
        </w:rPr>
        <w:t>Раздел 1100 «Физическая культура и спорт»</w:t>
      </w:r>
    </w:p>
    <w:p w:rsidR="00554A16" w:rsidRPr="00F21629" w:rsidRDefault="00554A16" w:rsidP="00F21629">
      <w:pPr>
        <w:spacing w:line="276" w:lineRule="auto"/>
        <w:ind w:firstLine="567"/>
        <w:jc w:val="both"/>
        <w:rPr>
          <w:szCs w:val="28"/>
        </w:rPr>
      </w:pPr>
      <w:r w:rsidRPr="00F21629">
        <w:rPr>
          <w:szCs w:val="28"/>
        </w:rPr>
        <w:t xml:space="preserve">Расходы по разделу 1100 «Физическая культура и спорт» исполнены в сумме 269 999,9 тыс. рублей при уточненном плане 276 648,8 тыс. рублей или исполнено на 97,6 %, По сравнению с аналогичным периодом 2018 г. расходы уменьшились, темп роста (снижения) составил 61,4%, в связи осуществлением в 2018 году бюджетных инвестиций в объект спорта - строительство </w:t>
      </w:r>
      <w:r w:rsidRPr="00F21629">
        <w:rPr>
          <w:rStyle w:val="cs83f1fff41"/>
          <w:rFonts w:ascii="Times New Roman" w:hAnsi="Times New Roman"/>
        </w:rPr>
        <w:t>Спортивно-оздоровительного комплекса "Атлант"</w:t>
      </w:r>
      <w:r w:rsidRPr="00F21629">
        <w:rPr>
          <w:szCs w:val="28"/>
        </w:rPr>
        <w:t>.</w:t>
      </w:r>
    </w:p>
    <w:p w:rsidR="00554A16" w:rsidRPr="00F21629" w:rsidRDefault="00554A16" w:rsidP="00F21629">
      <w:pPr>
        <w:autoSpaceDE w:val="0"/>
        <w:autoSpaceDN w:val="0"/>
        <w:adjustRightInd w:val="0"/>
        <w:spacing w:line="276" w:lineRule="auto"/>
        <w:ind w:firstLine="567"/>
        <w:jc w:val="both"/>
        <w:rPr>
          <w:szCs w:val="28"/>
        </w:rPr>
      </w:pPr>
      <w:r w:rsidRPr="00F21629">
        <w:rPr>
          <w:szCs w:val="28"/>
        </w:rPr>
        <w:t>По данному разделу отражены расходы республиканского бюджета Республики Алтай направленные на организацию официальных региональных и межмуниципальных физкультурно-оздоровительных и спортивных мероприятий, программ и проектов в области физической культуры и спорта. Подготовка спортивных сборных команд по различным видам спорта: проведение учебно-тренировочного процесса и учебно-тренировочных сборов, участие спортсменов сборных команд по различным видам спорта на всероссийских и международных соревнованиях, обеспечение членов сборных команд Ре</w:t>
      </w:r>
      <w:bookmarkStart w:id="3" w:name="_GoBack"/>
      <w:bookmarkEnd w:id="3"/>
      <w:r w:rsidRPr="00F21629">
        <w:rPr>
          <w:szCs w:val="28"/>
        </w:rPr>
        <w:t xml:space="preserve">спублики Алтай спортивным оборудованием и инвентарем. </w:t>
      </w:r>
    </w:p>
    <w:p w:rsidR="00554A16" w:rsidRPr="00F21629" w:rsidRDefault="00554A16" w:rsidP="00F21629">
      <w:pPr>
        <w:autoSpaceDE w:val="0"/>
        <w:autoSpaceDN w:val="0"/>
        <w:adjustRightInd w:val="0"/>
        <w:spacing w:line="276" w:lineRule="auto"/>
        <w:ind w:firstLine="567"/>
        <w:jc w:val="both"/>
        <w:rPr>
          <w:szCs w:val="28"/>
          <w:highlight w:val="yellow"/>
        </w:rPr>
      </w:pPr>
    </w:p>
    <w:p w:rsidR="00554A16" w:rsidRPr="00F21629" w:rsidRDefault="00554A16" w:rsidP="00F21629">
      <w:pPr>
        <w:spacing w:line="276" w:lineRule="auto"/>
        <w:ind w:firstLine="567"/>
        <w:jc w:val="both"/>
        <w:rPr>
          <w:i/>
          <w:szCs w:val="28"/>
        </w:rPr>
      </w:pPr>
      <w:r w:rsidRPr="00F21629">
        <w:rPr>
          <w:i/>
          <w:szCs w:val="28"/>
        </w:rPr>
        <w:t>Раздел 1200 «Средства массовой информации»</w:t>
      </w:r>
    </w:p>
    <w:p w:rsidR="00554A16" w:rsidRPr="00F21629" w:rsidRDefault="00554A16" w:rsidP="00F21629">
      <w:pPr>
        <w:spacing w:line="276" w:lineRule="auto"/>
        <w:ind w:firstLine="567"/>
        <w:jc w:val="both"/>
        <w:rPr>
          <w:szCs w:val="28"/>
        </w:rPr>
      </w:pPr>
      <w:r w:rsidRPr="00F21629">
        <w:rPr>
          <w:szCs w:val="28"/>
        </w:rPr>
        <w:t>Расходы по разделу 1200 «Средства массовой информации»</w:t>
      </w:r>
      <w:r w:rsidRPr="00F21629">
        <w:rPr>
          <w:i/>
          <w:szCs w:val="28"/>
        </w:rPr>
        <w:t xml:space="preserve"> </w:t>
      </w:r>
      <w:r w:rsidRPr="00F21629">
        <w:rPr>
          <w:szCs w:val="28"/>
        </w:rPr>
        <w:t xml:space="preserve">исполнены в сумме 25 998,2 тыс. рублей при уточненном плане 25 998,2 тыс. рублей или </w:t>
      </w:r>
      <w:r w:rsidRPr="00F21629">
        <w:rPr>
          <w:szCs w:val="28"/>
        </w:rPr>
        <w:lastRenderedPageBreak/>
        <w:t>исполнено на 100,0 %, удельный вес расходов раздела составляет 0,1 % в общих расходах. По сравнению с аналогичным периодом 2018 г. расходы уменьшились, темп роста (снижения) составил 91,9 %.</w:t>
      </w:r>
    </w:p>
    <w:p w:rsidR="00554A16" w:rsidRPr="00F21629" w:rsidRDefault="00554A16" w:rsidP="00F21629">
      <w:pPr>
        <w:autoSpaceDE w:val="0"/>
        <w:autoSpaceDN w:val="0"/>
        <w:adjustRightInd w:val="0"/>
        <w:spacing w:line="276" w:lineRule="auto"/>
        <w:ind w:firstLine="567"/>
        <w:jc w:val="both"/>
        <w:outlineLvl w:val="4"/>
        <w:rPr>
          <w:szCs w:val="28"/>
        </w:rPr>
      </w:pPr>
      <w:r w:rsidRPr="00F21629">
        <w:rPr>
          <w:szCs w:val="28"/>
        </w:rPr>
        <w:t>По разделу отражаются расходы на поддержку средств массовой информации, учрежденных органами государственной власти.</w:t>
      </w:r>
    </w:p>
    <w:p w:rsidR="00554A16" w:rsidRPr="00F21629" w:rsidRDefault="00554A16" w:rsidP="00F21629">
      <w:pPr>
        <w:autoSpaceDE w:val="0"/>
        <w:autoSpaceDN w:val="0"/>
        <w:adjustRightInd w:val="0"/>
        <w:spacing w:line="276" w:lineRule="auto"/>
        <w:ind w:firstLine="567"/>
        <w:jc w:val="both"/>
        <w:rPr>
          <w:szCs w:val="28"/>
        </w:rPr>
      </w:pPr>
      <w:r w:rsidRPr="00F21629">
        <w:rPr>
          <w:szCs w:val="28"/>
        </w:rPr>
        <w:t>В соответствии со Сводным перечнем государственных услуг - это опубликование принятых нормативных правовых актов Республики Алтай, муниципальных образований, опубликование в средствах массовой информации сообщений и материалов о деятельности органов государственной власти Республики Алтай и принимаемых ими решений.</w:t>
      </w:r>
    </w:p>
    <w:p w:rsidR="00554A16" w:rsidRPr="00F21629" w:rsidRDefault="00554A16" w:rsidP="00F21629">
      <w:pPr>
        <w:spacing w:line="276" w:lineRule="auto"/>
        <w:ind w:firstLine="567"/>
        <w:jc w:val="both"/>
        <w:rPr>
          <w:i/>
          <w:szCs w:val="28"/>
          <w:highlight w:val="yellow"/>
        </w:rPr>
      </w:pPr>
    </w:p>
    <w:p w:rsidR="00554A16" w:rsidRPr="00F21629" w:rsidRDefault="00554A16" w:rsidP="00F21629">
      <w:pPr>
        <w:spacing w:line="276" w:lineRule="auto"/>
        <w:ind w:firstLine="567"/>
        <w:jc w:val="both"/>
        <w:rPr>
          <w:i/>
          <w:szCs w:val="28"/>
        </w:rPr>
      </w:pPr>
      <w:r w:rsidRPr="00F21629">
        <w:rPr>
          <w:i/>
          <w:szCs w:val="28"/>
        </w:rPr>
        <w:t>Раздел 1300 «Обслуживание государственного и муниципального долга»</w:t>
      </w:r>
    </w:p>
    <w:p w:rsidR="00554A16" w:rsidRPr="00F21629" w:rsidRDefault="00554A16" w:rsidP="00F21629">
      <w:pPr>
        <w:spacing w:line="276" w:lineRule="auto"/>
        <w:ind w:firstLine="567"/>
        <w:jc w:val="both"/>
        <w:rPr>
          <w:szCs w:val="28"/>
        </w:rPr>
      </w:pPr>
      <w:r w:rsidRPr="00F21629">
        <w:rPr>
          <w:szCs w:val="28"/>
        </w:rPr>
        <w:t>Расходы по разделу 1300 «Обслуживание государственного и муниципального долга»</w:t>
      </w:r>
      <w:r w:rsidRPr="00F21629">
        <w:rPr>
          <w:i/>
          <w:szCs w:val="28"/>
        </w:rPr>
        <w:t xml:space="preserve"> </w:t>
      </w:r>
      <w:r w:rsidRPr="00F21629">
        <w:rPr>
          <w:szCs w:val="28"/>
        </w:rPr>
        <w:t>исполнены в сумме 3 681,3 тыс. рублей при уточненном плане 3 972,2 тыс. рублей или исполнено на 92,7 %, удельный вес расходов раздела составляет 0,02 % в общих расходах. По сравнению с аналогичным периодом 2018 г. расходы увеличились, темп роста составил 122,7 %. Формирование и исполнение расходов по данному разделу определяется соблюдением условий Бюджетного кодекса Российской Федерации по предельному объему расходов на обслуживание государственного и муниципального долга.</w:t>
      </w:r>
    </w:p>
    <w:p w:rsidR="00DC2452" w:rsidRPr="00F21629" w:rsidRDefault="00DC2452" w:rsidP="00F21629">
      <w:pPr>
        <w:spacing w:line="276" w:lineRule="auto"/>
        <w:ind w:firstLine="708"/>
        <w:jc w:val="both"/>
        <w:rPr>
          <w:szCs w:val="28"/>
        </w:rPr>
      </w:pPr>
    </w:p>
    <w:p w:rsidR="00DC2452" w:rsidRPr="00F21629" w:rsidRDefault="00DC2452" w:rsidP="00F21629">
      <w:pPr>
        <w:spacing w:line="276" w:lineRule="auto"/>
        <w:ind w:firstLine="709"/>
        <w:jc w:val="center"/>
        <w:rPr>
          <w:b/>
          <w:i/>
          <w:szCs w:val="28"/>
        </w:rPr>
      </w:pPr>
      <w:r w:rsidRPr="00F21629">
        <w:rPr>
          <w:b/>
          <w:i/>
          <w:szCs w:val="28"/>
        </w:rPr>
        <w:t xml:space="preserve">РАЗДЕЛ 4. Анализ показателей бухгалтерской отчетности Республики Алтай </w:t>
      </w:r>
    </w:p>
    <w:p w:rsidR="00DC2452" w:rsidRPr="00F21629" w:rsidRDefault="00DC2452" w:rsidP="00F21629">
      <w:pPr>
        <w:spacing w:line="276" w:lineRule="auto"/>
        <w:ind w:firstLine="709"/>
        <w:jc w:val="both"/>
        <w:rPr>
          <w:i/>
          <w:szCs w:val="28"/>
        </w:rPr>
      </w:pPr>
    </w:p>
    <w:p w:rsidR="00DC2452" w:rsidRPr="00F21629" w:rsidRDefault="00DC2452" w:rsidP="00F21629">
      <w:pPr>
        <w:autoSpaceDE w:val="0"/>
        <w:autoSpaceDN w:val="0"/>
        <w:adjustRightInd w:val="0"/>
        <w:spacing w:line="276" w:lineRule="auto"/>
        <w:ind w:firstLine="720"/>
        <w:jc w:val="both"/>
        <w:rPr>
          <w:szCs w:val="28"/>
        </w:rPr>
      </w:pPr>
      <w:r w:rsidRPr="00F21629">
        <w:rPr>
          <w:color w:val="000000"/>
          <w:szCs w:val="28"/>
        </w:rPr>
        <w:t>Формирование годовой бюджетной отчетности за 201</w:t>
      </w:r>
      <w:r w:rsidR="00846460" w:rsidRPr="00F21629">
        <w:rPr>
          <w:color w:val="000000"/>
          <w:szCs w:val="28"/>
        </w:rPr>
        <w:t>9</w:t>
      </w:r>
      <w:r w:rsidRPr="00F21629">
        <w:rPr>
          <w:color w:val="000000"/>
          <w:szCs w:val="28"/>
        </w:rPr>
        <w:t xml:space="preserve"> год осуществлялось путем суммирования данных отчетов, представленных муниципальными образованиями и главными распорядителями бюджетных средств республиканского бюджета Республики Алтай,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 </w:t>
      </w:r>
    </w:p>
    <w:p w:rsidR="00243BF6" w:rsidRPr="00F21629" w:rsidRDefault="00243BF6" w:rsidP="00F21629">
      <w:pPr>
        <w:autoSpaceDE w:val="0"/>
        <w:autoSpaceDN w:val="0"/>
        <w:adjustRightInd w:val="0"/>
        <w:spacing w:line="276" w:lineRule="auto"/>
        <w:ind w:firstLine="720"/>
        <w:jc w:val="both"/>
        <w:rPr>
          <w:color w:val="000000"/>
          <w:szCs w:val="28"/>
        </w:rPr>
      </w:pPr>
      <w:r w:rsidRPr="00F21629">
        <w:rPr>
          <w:color w:val="000000"/>
          <w:szCs w:val="28"/>
        </w:rPr>
        <w:t>Показатели на начала отчетного периода вступительного баланса отличаются от показателей прошлого отчетного периода на конец года в целом на сумму 15</w:t>
      </w:r>
      <w:r w:rsidR="00601ABA" w:rsidRPr="00F21629">
        <w:rPr>
          <w:color w:val="000000"/>
          <w:szCs w:val="28"/>
        </w:rPr>
        <w:t> </w:t>
      </w:r>
      <w:r w:rsidRPr="00F21629">
        <w:rPr>
          <w:color w:val="000000"/>
          <w:szCs w:val="28"/>
        </w:rPr>
        <w:t>041</w:t>
      </w:r>
      <w:r w:rsidR="00601ABA" w:rsidRPr="00F21629">
        <w:rPr>
          <w:color w:val="000000"/>
          <w:szCs w:val="28"/>
        </w:rPr>
        <w:t>,</w:t>
      </w:r>
      <w:r w:rsidRPr="00F21629">
        <w:rPr>
          <w:color w:val="000000"/>
          <w:szCs w:val="28"/>
        </w:rPr>
        <w:t>0</w:t>
      </w:r>
      <w:r w:rsidR="00601ABA" w:rsidRPr="00F21629">
        <w:rPr>
          <w:color w:val="000000"/>
          <w:szCs w:val="28"/>
        </w:rPr>
        <w:t>9</w:t>
      </w:r>
      <w:r w:rsidRPr="00F21629">
        <w:rPr>
          <w:color w:val="000000"/>
          <w:szCs w:val="28"/>
        </w:rPr>
        <w:t xml:space="preserve"> </w:t>
      </w:r>
      <w:r w:rsidR="00601ABA" w:rsidRPr="00F21629">
        <w:rPr>
          <w:color w:val="000000"/>
          <w:szCs w:val="28"/>
        </w:rPr>
        <w:t xml:space="preserve">тыс. </w:t>
      </w:r>
      <w:r w:rsidRPr="00F21629">
        <w:rPr>
          <w:color w:val="000000"/>
          <w:szCs w:val="28"/>
        </w:rPr>
        <w:t>рублей, в том числе:</w:t>
      </w:r>
    </w:p>
    <w:p w:rsidR="00DC2452" w:rsidRPr="00F21629" w:rsidRDefault="00243BF6" w:rsidP="00F21629">
      <w:pPr>
        <w:autoSpaceDE w:val="0"/>
        <w:autoSpaceDN w:val="0"/>
        <w:adjustRightInd w:val="0"/>
        <w:spacing w:line="276" w:lineRule="auto"/>
        <w:jc w:val="both"/>
        <w:rPr>
          <w:szCs w:val="28"/>
          <w:highlight w:val="yellow"/>
        </w:rPr>
      </w:pPr>
      <w:r w:rsidRPr="00F21629">
        <w:rPr>
          <w:color w:val="000000"/>
          <w:szCs w:val="28"/>
        </w:rPr>
        <w:lastRenderedPageBreak/>
        <w:t xml:space="preserve">по причине «03» - </w:t>
      </w:r>
      <w:r w:rsidRPr="00F21629">
        <w:rPr>
          <w:szCs w:val="28"/>
        </w:rPr>
        <w:t xml:space="preserve">исправление ошибок прошлых лет </w:t>
      </w:r>
      <w:r w:rsidRPr="00F21629">
        <w:rPr>
          <w:color w:val="000000"/>
          <w:szCs w:val="28"/>
        </w:rPr>
        <w:t>15</w:t>
      </w:r>
      <w:r w:rsidR="00601ABA" w:rsidRPr="00F21629">
        <w:rPr>
          <w:color w:val="000000"/>
          <w:szCs w:val="28"/>
        </w:rPr>
        <w:t> </w:t>
      </w:r>
      <w:r w:rsidRPr="00F21629">
        <w:rPr>
          <w:color w:val="000000"/>
          <w:szCs w:val="28"/>
        </w:rPr>
        <w:t>041</w:t>
      </w:r>
      <w:r w:rsidR="00601ABA" w:rsidRPr="00F21629">
        <w:rPr>
          <w:color w:val="000000"/>
          <w:szCs w:val="28"/>
        </w:rPr>
        <w:t>,</w:t>
      </w:r>
      <w:r w:rsidRPr="00F21629">
        <w:rPr>
          <w:color w:val="000000"/>
          <w:szCs w:val="28"/>
        </w:rPr>
        <w:t>0</w:t>
      </w:r>
      <w:r w:rsidR="00601ABA" w:rsidRPr="00F21629">
        <w:rPr>
          <w:color w:val="000000"/>
          <w:szCs w:val="28"/>
        </w:rPr>
        <w:t>9</w:t>
      </w:r>
      <w:r w:rsidRPr="00F21629">
        <w:rPr>
          <w:color w:val="000000"/>
          <w:szCs w:val="28"/>
        </w:rPr>
        <w:t xml:space="preserve"> </w:t>
      </w:r>
      <w:r w:rsidR="00601ABA" w:rsidRPr="00F21629">
        <w:rPr>
          <w:color w:val="000000"/>
          <w:szCs w:val="28"/>
        </w:rPr>
        <w:t xml:space="preserve">тыс. </w:t>
      </w:r>
      <w:r w:rsidRPr="00F21629">
        <w:rPr>
          <w:color w:val="000000"/>
          <w:szCs w:val="28"/>
        </w:rPr>
        <w:t xml:space="preserve">рублей, </w:t>
      </w:r>
      <w:r w:rsidRPr="00F21629">
        <w:rPr>
          <w:szCs w:val="28"/>
        </w:rPr>
        <w:t xml:space="preserve">что отражено </w:t>
      </w:r>
      <w:r w:rsidR="00601ABA" w:rsidRPr="00F21629">
        <w:rPr>
          <w:szCs w:val="28"/>
        </w:rPr>
        <w:t>в форме</w:t>
      </w:r>
      <w:r w:rsidRPr="00F21629">
        <w:rPr>
          <w:szCs w:val="28"/>
        </w:rPr>
        <w:t xml:space="preserve"> 0503173 «Сведения об изменении остатков валюты баланса».</w:t>
      </w:r>
    </w:p>
    <w:p w:rsidR="00243BF6" w:rsidRPr="00F21629" w:rsidRDefault="00243BF6" w:rsidP="00F21629">
      <w:pPr>
        <w:autoSpaceDE w:val="0"/>
        <w:autoSpaceDN w:val="0"/>
        <w:adjustRightInd w:val="0"/>
        <w:spacing w:line="276" w:lineRule="auto"/>
        <w:ind w:firstLine="720"/>
        <w:jc w:val="both"/>
        <w:rPr>
          <w:szCs w:val="28"/>
        </w:rPr>
      </w:pPr>
      <w:r w:rsidRPr="00F21629">
        <w:rPr>
          <w:szCs w:val="28"/>
        </w:rPr>
        <w:t>Кроме того, в целях характеристики показателей бухгалтерской отчетности в составе пояснительной записки представлены:</w:t>
      </w:r>
    </w:p>
    <w:p w:rsidR="00243BF6" w:rsidRPr="00F21629" w:rsidRDefault="00243BF6" w:rsidP="00F21629">
      <w:pPr>
        <w:autoSpaceDE w:val="0"/>
        <w:autoSpaceDN w:val="0"/>
        <w:adjustRightInd w:val="0"/>
        <w:spacing w:line="276" w:lineRule="auto"/>
        <w:ind w:firstLine="540"/>
        <w:jc w:val="both"/>
        <w:outlineLvl w:val="2"/>
        <w:rPr>
          <w:szCs w:val="28"/>
        </w:rPr>
      </w:pPr>
      <w:r w:rsidRPr="00F21629">
        <w:rPr>
          <w:szCs w:val="28"/>
        </w:rPr>
        <w:t>формы 0503168 «Сведения о движении нефинансовых активов»;</w:t>
      </w:r>
    </w:p>
    <w:p w:rsidR="00243BF6" w:rsidRPr="00F21629" w:rsidRDefault="00243BF6" w:rsidP="00F21629">
      <w:pPr>
        <w:autoSpaceDE w:val="0"/>
        <w:autoSpaceDN w:val="0"/>
        <w:adjustRightInd w:val="0"/>
        <w:spacing w:line="276" w:lineRule="auto"/>
        <w:ind w:firstLine="540"/>
        <w:jc w:val="both"/>
        <w:outlineLvl w:val="2"/>
        <w:rPr>
          <w:szCs w:val="28"/>
        </w:rPr>
      </w:pPr>
      <w:r w:rsidRPr="00F21629">
        <w:rPr>
          <w:szCs w:val="28"/>
        </w:rPr>
        <w:t>формы 0503169 «Сведения по дебиторской и кредиторской задолженности» по видам задолженности;</w:t>
      </w:r>
    </w:p>
    <w:p w:rsidR="00243BF6" w:rsidRPr="00F21629" w:rsidRDefault="00243BF6" w:rsidP="00F21629">
      <w:pPr>
        <w:autoSpaceDE w:val="0"/>
        <w:autoSpaceDN w:val="0"/>
        <w:adjustRightInd w:val="0"/>
        <w:spacing w:line="276" w:lineRule="auto"/>
        <w:ind w:firstLine="540"/>
        <w:jc w:val="both"/>
        <w:outlineLvl w:val="2"/>
        <w:rPr>
          <w:szCs w:val="28"/>
        </w:rPr>
      </w:pPr>
      <w:r w:rsidRPr="00F21629">
        <w:rPr>
          <w:szCs w:val="28"/>
        </w:rPr>
        <w:t>форма 0503171 «Сведения о финансовых вложениях»;</w:t>
      </w:r>
    </w:p>
    <w:p w:rsidR="00243BF6" w:rsidRPr="00F21629" w:rsidRDefault="00243BF6" w:rsidP="00F21629">
      <w:pPr>
        <w:autoSpaceDE w:val="0"/>
        <w:autoSpaceDN w:val="0"/>
        <w:adjustRightInd w:val="0"/>
        <w:spacing w:line="276" w:lineRule="auto"/>
        <w:ind w:firstLine="540"/>
        <w:jc w:val="both"/>
        <w:outlineLvl w:val="2"/>
        <w:rPr>
          <w:szCs w:val="28"/>
        </w:rPr>
      </w:pPr>
      <w:r w:rsidRPr="00F21629">
        <w:rPr>
          <w:szCs w:val="28"/>
        </w:rPr>
        <w:t>форма 0503172 «Сведения о государственном (муниципальном) долге»;</w:t>
      </w:r>
    </w:p>
    <w:p w:rsidR="00DC2452" w:rsidRPr="00F21629" w:rsidRDefault="00243BF6" w:rsidP="00F21629">
      <w:pPr>
        <w:autoSpaceDE w:val="0"/>
        <w:autoSpaceDN w:val="0"/>
        <w:adjustRightInd w:val="0"/>
        <w:spacing w:line="276" w:lineRule="auto"/>
        <w:ind w:firstLine="540"/>
        <w:jc w:val="both"/>
        <w:outlineLvl w:val="2"/>
        <w:rPr>
          <w:szCs w:val="28"/>
        </w:rPr>
      </w:pPr>
      <w:r w:rsidRPr="00F21629">
        <w:rPr>
          <w:szCs w:val="28"/>
        </w:rPr>
        <w:t>форма 0503174 «Сведения о доходах консолидированного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r w:rsidR="00DC2452" w:rsidRPr="00F21629">
        <w:rPr>
          <w:szCs w:val="28"/>
        </w:rPr>
        <w:t xml:space="preserve">  </w:t>
      </w:r>
    </w:p>
    <w:p w:rsidR="00DC2452" w:rsidRPr="00F21629" w:rsidRDefault="00DC2452" w:rsidP="00F21629">
      <w:pPr>
        <w:spacing w:line="276" w:lineRule="auto"/>
        <w:jc w:val="center"/>
        <w:rPr>
          <w:b/>
          <w:szCs w:val="28"/>
          <w:highlight w:val="yellow"/>
        </w:rPr>
      </w:pPr>
    </w:p>
    <w:p w:rsidR="00DC2452" w:rsidRPr="00F21629" w:rsidRDefault="00DC2452" w:rsidP="00F21629">
      <w:pPr>
        <w:spacing w:line="276" w:lineRule="auto"/>
        <w:jc w:val="center"/>
        <w:rPr>
          <w:b/>
          <w:szCs w:val="28"/>
        </w:rPr>
      </w:pPr>
      <w:r w:rsidRPr="00F21629">
        <w:rPr>
          <w:b/>
          <w:szCs w:val="28"/>
        </w:rPr>
        <w:t>Сведения по дебиторской и кредиторской задолженности (ф.0503</w:t>
      </w:r>
      <w:r w:rsidR="00846460" w:rsidRPr="00F21629">
        <w:rPr>
          <w:b/>
          <w:szCs w:val="28"/>
        </w:rPr>
        <w:t>1</w:t>
      </w:r>
      <w:r w:rsidRPr="00F21629">
        <w:rPr>
          <w:b/>
          <w:szCs w:val="28"/>
        </w:rPr>
        <w:t>69)</w:t>
      </w:r>
    </w:p>
    <w:p w:rsidR="00DC2452" w:rsidRPr="00F21629" w:rsidRDefault="00DC2452" w:rsidP="00F21629">
      <w:pPr>
        <w:spacing w:line="276" w:lineRule="auto"/>
        <w:ind w:firstLine="708"/>
        <w:jc w:val="both"/>
        <w:rPr>
          <w:i/>
          <w:szCs w:val="28"/>
        </w:rPr>
      </w:pPr>
      <w:r w:rsidRPr="00F21629">
        <w:rPr>
          <w:i/>
          <w:szCs w:val="28"/>
        </w:rPr>
        <w:t>Дебиторская задолженность</w:t>
      </w:r>
    </w:p>
    <w:p w:rsidR="00DC2452" w:rsidRPr="00F21629" w:rsidRDefault="00DC2452" w:rsidP="00F21629">
      <w:pPr>
        <w:spacing w:line="276" w:lineRule="auto"/>
        <w:ind w:firstLine="708"/>
        <w:jc w:val="both"/>
        <w:rPr>
          <w:szCs w:val="28"/>
        </w:rPr>
      </w:pPr>
      <w:r w:rsidRPr="00F21629">
        <w:rPr>
          <w:szCs w:val="28"/>
        </w:rPr>
        <w:t>По состоянию на 1 января 20</w:t>
      </w:r>
      <w:r w:rsidR="00846460" w:rsidRPr="00F21629">
        <w:rPr>
          <w:szCs w:val="28"/>
        </w:rPr>
        <w:t>20</w:t>
      </w:r>
      <w:r w:rsidRPr="00F21629">
        <w:rPr>
          <w:szCs w:val="28"/>
        </w:rPr>
        <w:t xml:space="preserve"> года дебиторская задолженность по </w:t>
      </w:r>
      <w:r w:rsidR="00846460" w:rsidRPr="00F21629">
        <w:rPr>
          <w:szCs w:val="28"/>
        </w:rPr>
        <w:t>республиканскому</w:t>
      </w:r>
      <w:r w:rsidRPr="00F21629">
        <w:rPr>
          <w:szCs w:val="28"/>
        </w:rPr>
        <w:t xml:space="preserve"> бюджету Республики Алтай составила 2</w:t>
      </w:r>
      <w:r w:rsidR="00846460" w:rsidRPr="00F21629">
        <w:rPr>
          <w:szCs w:val="28"/>
        </w:rPr>
        <w:t> 516 655,20</w:t>
      </w:r>
      <w:r w:rsidRPr="00F21629">
        <w:rPr>
          <w:szCs w:val="28"/>
        </w:rPr>
        <w:t xml:space="preserve"> тыс. рублей. В том числе просроченная задолженность </w:t>
      </w:r>
      <w:r w:rsidR="00846460" w:rsidRPr="00F21629">
        <w:rPr>
          <w:szCs w:val="28"/>
        </w:rPr>
        <w:t>259 303,25</w:t>
      </w:r>
      <w:r w:rsidRPr="00F21629">
        <w:rPr>
          <w:szCs w:val="28"/>
        </w:rPr>
        <w:t xml:space="preserve"> тыс. рублей </w:t>
      </w:r>
    </w:p>
    <w:p w:rsidR="00F21629" w:rsidRDefault="00F21629" w:rsidP="00F21629">
      <w:pPr>
        <w:spacing w:line="276" w:lineRule="auto"/>
        <w:ind w:firstLine="708"/>
        <w:jc w:val="both"/>
        <w:rPr>
          <w:szCs w:val="28"/>
        </w:rPr>
      </w:pPr>
    </w:p>
    <w:p w:rsidR="00DC2452" w:rsidRPr="00F21629" w:rsidRDefault="00DC2452" w:rsidP="00F21629">
      <w:pPr>
        <w:spacing w:line="276" w:lineRule="auto"/>
        <w:ind w:firstLine="708"/>
        <w:jc w:val="both"/>
        <w:rPr>
          <w:szCs w:val="28"/>
        </w:rPr>
      </w:pPr>
      <w:r w:rsidRPr="00F21629">
        <w:rPr>
          <w:szCs w:val="28"/>
        </w:rPr>
        <w:t>Основной частью дебиторской задолженности являются:</w:t>
      </w:r>
    </w:p>
    <w:p w:rsidR="0090356B" w:rsidRPr="00F21629" w:rsidRDefault="00DC2452" w:rsidP="00F21629">
      <w:pPr>
        <w:spacing w:before="240" w:line="276" w:lineRule="auto"/>
        <w:ind w:firstLine="540"/>
        <w:jc w:val="both"/>
        <w:rPr>
          <w:szCs w:val="28"/>
        </w:rPr>
      </w:pPr>
      <w:r w:rsidRPr="00F21629">
        <w:rPr>
          <w:szCs w:val="28"/>
        </w:rPr>
        <w:t xml:space="preserve">- </w:t>
      </w:r>
      <w:r w:rsidRPr="00F21629">
        <w:rPr>
          <w:bCs/>
          <w:szCs w:val="28"/>
        </w:rPr>
        <w:t>«Расчеты по доходам» отраженные н</w:t>
      </w:r>
      <w:r w:rsidRPr="00F21629">
        <w:rPr>
          <w:szCs w:val="28"/>
        </w:rPr>
        <w:t xml:space="preserve">а счете </w:t>
      </w:r>
      <w:r w:rsidRPr="00F21629">
        <w:rPr>
          <w:bCs/>
          <w:szCs w:val="28"/>
        </w:rPr>
        <w:t>1</w:t>
      </w:r>
      <w:r w:rsidR="00CD56A8" w:rsidRPr="00F21629">
        <w:rPr>
          <w:bCs/>
          <w:szCs w:val="28"/>
        </w:rPr>
        <w:t> </w:t>
      </w:r>
      <w:r w:rsidRPr="00F21629">
        <w:rPr>
          <w:bCs/>
          <w:szCs w:val="28"/>
        </w:rPr>
        <w:t>205</w:t>
      </w:r>
      <w:r w:rsidR="00CD56A8" w:rsidRPr="00F21629">
        <w:rPr>
          <w:bCs/>
          <w:szCs w:val="28"/>
        </w:rPr>
        <w:t xml:space="preserve"> 00 0</w:t>
      </w:r>
      <w:r w:rsidRPr="00F21629">
        <w:rPr>
          <w:bCs/>
          <w:szCs w:val="28"/>
        </w:rPr>
        <w:t xml:space="preserve">00 в </w:t>
      </w:r>
      <w:r w:rsidR="00CD56A8" w:rsidRPr="00F21629">
        <w:rPr>
          <w:bCs/>
          <w:szCs w:val="28"/>
        </w:rPr>
        <w:t xml:space="preserve">сумме </w:t>
      </w:r>
      <w:r w:rsidR="00CD56A8" w:rsidRPr="00F21629">
        <w:rPr>
          <w:szCs w:val="28"/>
        </w:rPr>
        <w:t>1</w:t>
      </w:r>
      <w:r w:rsidR="00F10B4A" w:rsidRPr="00F21629">
        <w:rPr>
          <w:szCs w:val="28"/>
        </w:rPr>
        <w:t> 819 209,54</w:t>
      </w:r>
      <w:r w:rsidRPr="00F21629">
        <w:rPr>
          <w:szCs w:val="28"/>
        </w:rPr>
        <w:t xml:space="preserve"> тыс. рублей, сложившиеся в основном из расчетов с плательщиками налоговых доходов (</w:t>
      </w:r>
      <w:proofErr w:type="spellStart"/>
      <w:r w:rsidRPr="00F21629">
        <w:rPr>
          <w:szCs w:val="28"/>
        </w:rPr>
        <w:t>сч</w:t>
      </w:r>
      <w:proofErr w:type="spellEnd"/>
      <w:r w:rsidRPr="00F21629">
        <w:rPr>
          <w:szCs w:val="28"/>
        </w:rPr>
        <w:t>.</w:t>
      </w:r>
      <w:r w:rsidR="00CD56A8" w:rsidRPr="00F21629">
        <w:rPr>
          <w:szCs w:val="28"/>
        </w:rPr>
        <w:t xml:space="preserve"> </w:t>
      </w:r>
      <w:r w:rsidRPr="00F21629">
        <w:rPr>
          <w:szCs w:val="28"/>
        </w:rPr>
        <w:t xml:space="preserve">1 205 11 000) – </w:t>
      </w:r>
      <w:r w:rsidR="0090356B" w:rsidRPr="00F21629">
        <w:rPr>
          <w:szCs w:val="28"/>
        </w:rPr>
        <w:t>257 373,35</w:t>
      </w:r>
      <w:r w:rsidRPr="00F21629">
        <w:rPr>
          <w:szCs w:val="28"/>
        </w:rPr>
        <w:t xml:space="preserve"> тыс. рублей, </w:t>
      </w:r>
      <w:r w:rsidR="0090356B" w:rsidRPr="00F21629">
        <w:rPr>
          <w:szCs w:val="28"/>
        </w:rPr>
        <w:t>доходов от собственности (</w:t>
      </w:r>
      <w:proofErr w:type="spellStart"/>
      <w:r w:rsidR="0090356B" w:rsidRPr="00F21629">
        <w:rPr>
          <w:szCs w:val="28"/>
        </w:rPr>
        <w:t>сч</w:t>
      </w:r>
      <w:proofErr w:type="spellEnd"/>
      <w:r w:rsidR="0090356B" w:rsidRPr="00F21629">
        <w:rPr>
          <w:szCs w:val="28"/>
        </w:rPr>
        <w:t>. 1 205 21 000) – 3 243,48 тыс. рублей и доходов от платежей при пользовании природными ресурсами (</w:t>
      </w:r>
      <w:proofErr w:type="spellStart"/>
      <w:r w:rsidR="0090356B" w:rsidRPr="00F21629">
        <w:rPr>
          <w:szCs w:val="28"/>
        </w:rPr>
        <w:t>сч</w:t>
      </w:r>
      <w:proofErr w:type="spellEnd"/>
      <w:r w:rsidR="0090356B" w:rsidRPr="00F21629">
        <w:rPr>
          <w:szCs w:val="28"/>
        </w:rPr>
        <w:t xml:space="preserve">. 1 205 23 000) – 861 954,07 тыс. рублей. К просроченной дебиторской задолженности отнесена задолженность организаций, индивидуальных предпринимателей и физических лиц по налогам, сборам, пеням, штрафам и процентам, за исключением отсроченных (рассроченных) платежей, и включает в себя задолженность по текущим платежам и задолженность, </w:t>
      </w:r>
      <w:proofErr w:type="spellStart"/>
      <w:r w:rsidR="0090356B" w:rsidRPr="00F21629">
        <w:rPr>
          <w:szCs w:val="28"/>
        </w:rPr>
        <w:t>доначисленную</w:t>
      </w:r>
      <w:proofErr w:type="spellEnd"/>
      <w:r w:rsidR="0090356B" w:rsidRPr="00F21629">
        <w:rPr>
          <w:szCs w:val="28"/>
        </w:rPr>
        <w:t xml:space="preserve"> по результатам налоговых проверок ФНС России по Республике Алтай.</w:t>
      </w:r>
    </w:p>
    <w:p w:rsidR="0090356B" w:rsidRPr="00F21629" w:rsidRDefault="0090356B" w:rsidP="00F21629">
      <w:pPr>
        <w:pStyle w:val="ConsPlusNormal"/>
        <w:spacing w:line="276" w:lineRule="auto"/>
        <w:ind w:firstLine="540"/>
        <w:jc w:val="both"/>
        <w:rPr>
          <w:rFonts w:ascii="Times New Roman" w:hAnsi="Times New Roman" w:cs="Times New Roman"/>
          <w:sz w:val="28"/>
          <w:szCs w:val="28"/>
          <w:highlight w:val="yellow"/>
        </w:rPr>
      </w:pPr>
      <w:r w:rsidRPr="00F21629">
        <w:rPr>
          <w:rFonts w:ascii="Times New Roman" w:hAnsi="Times New Roman" w:cs="Times New Roman"/>
          <w:bCs/>
          <w:sz w:val="28"/>
          <w:szCs w:val="28"/>
        </w:rPr>
        <w:t>- «Расчеты по выданным авансам» отраженные н</w:t>
      </w:r>
      <w:r w:rsidRPr="00F21629">
        <w:rPr>
          <w:rFonts w:ascii="Times New Roman" w:hAnsi="Times New Roman" w:cs="Times New Roman"/>
          <w:sz w:val="28"/>
          <w:szCs w:val="28"/>
        </w:rPr>
        <w:t xml:space="preserve">а счете </w:t>
      </w:r>
      <w:r w:rsidRPr="00F21629">
        <w:rPr>
          <w:rFonts w:ascii="Times New Roman" w:hAnsi="Times New Roman" w:cs="Times New Roman"/>
          <w:bCs/>
          <w:sz w:val="28"/>
          <w:szCs w:val="28"/>
        </w:rPr>
        <w:t>1</w:t>
      </w:r>
      <w:r w:rsidR="00CD56A8" w:rsidRPr="00F21629">
        <w:rPr>
          <w:rFonts w:ascii="Times New Roman" w:hAnsi="Times New Roman" w:cs="Times New Roman"/>
          <w:bCs/>
          <w:sz w:val="28"/>
          <w:szCs w:val="28"/>
        </w:rPr>
        <w:t> </w:t>
      </w:r>
      <w:r w:rsidRPr="00F21629">
        <w:rPr>
          <w:rFonts w:ascii="Times New Roman" w:hAnsi="Times New Roman" w:cs="Times New Roman"/>
          <w:bCs/>
          <w:sz w:val="28"/>
          <w:szCs w:val="28"/>
        </w:rPr>
        <w:t>206</w:t>
      </w:r>
      <w:r w:rsidR="00CD56A8" w:rsidRPr="00F21629">
        <w:rPr>
          <w:rFonts w:ascii="Times New Roman" w:hAnsi="Times New Roman" w:cs="Times New Roman"/>
          <w:bCs/>
          <w:sz w:val="28"/>
          <w:szCs w:val="28"/>
        </w:rPr>
        <w:t xml:space="preserve"> 00 0</w:t>
      </w:r>
      <w:r w:rsidRPr="00F21629">
        <w:rPr>
          <w:rFonts w:ascii="Times New Roman" w:hAnsi="Times New Roman" w:cs="Times New Roman"/>
          <w:bCs/>
          <w:sz w:val="28"/>
          <w:szCs w:val="28"/>
        </w:rPr>
        <w:t xml:space="preserve">00 в сумме </w:t>
      </w:r>
      <w:r w:rsidR="00C87F5F" w:rsidRPr="00F21629">
        <w:rPr>
          <w:rFonts w:ascii="Times New Roman" w:hAnsi="Times New Roman" w:cs="Times New Roman"/>
          <w:bCs/>
          <w:sz w:val="28"/>
          <w:szCs w:val="28"/>
        </w:rPr>
        <w:t>382 942,92</w:t>
      </w:r>
      <w:r w:rsidRPr="00F21629">
        <w:rPr>
          <w:rFonts w:ascii="Times New Roman" w:hAnsi="Times New Roman" w:cs="Times New Roman"/>
          <w:sz w:val="28"/>
          <w:szCs w:val="28"/>
        </w:rPr>
        <w:t xml:space="preserve"> тыс. рублей, сложившиеся в основном за счет авансов по безвозмездным перечислениям государственным и муниципальным </w:t>
      </w:r>
      <w:r w:rsidRPr="00F21629">
        <w:rPr>
          <w:rFonts w:ascii="Times New Roman" w:hAnsi="Times New Roman" w:cs="Times New Roman"/>
          <w:sz w:val="28"/>
          <w:szCs w:val="28"/>
        </w:rPr>
        <w:lastRenderedPageBreak/>
        <w:t>организациям (</w:t>
      </w:r>
      <w:proofErr w:type="spellStart"/>
      <w:r w:rsidRPr="00F21629">
        <w:rPr>
          <w:rFonts w:ascii="Times New Roman" w:hAnsi="Times New Roman" w:cs="Times New Roman"/>
          <w:sz w:val="28"/>
          <w:szCs w:val="28"/>
        </w:rPr>
        <w:t>сч</w:t>
      </w:r>
      <w:proofErr w:type="spellEnd"/>
      <w:r w:rsidRPr="00F21629">
        <w:rPr>
          <w:rFonts w:ascii="Times New Roman" w:hAnsi="Times New Roman" w:cs="Times New Roman"/>
          <w:sz w:val="28"/>
          <w:szCs w:val="28"/>
        </w:rPr>
        <w:t>. 1</w:t>
      </w:r>
      <w:r w:rsidR="00CD56A8" w:rsidRPr="00F21629">
        <w:rPr>
          <w:rFonts w:ascii="Times New Roman" w:hAnsi="Times New Roman" w:cs="Times New Roman"/>
          <w:sz w:val="28"/>
          <w:szCs w:val="28"/>
        </w:rPr>
        <w:t> </w:t>
      </w:r>
      <w:r w:rsidRPr="00F21629">
        <w:rPr>
          <w:rFonts w:ascii="Times New Roman" w:hAnsi="Times New Roman" w:cs="Times New Roman"/>
          <w:sz w:val="28"/>
          <w:szCs w:val="28"/>
        </w:rPr>
        <w:t>206</w:t>
      </w:r>
      <w:r w:rsidR="00CD56A8" w:rsidRPr="00F21629">
        <w:rPr>
          <w:rFonts w:ascii="Times New Roman" w:hAnsi="Times New Roman" w:cs="Times New Roman"/>
          <w:sz w:val="28"/>
          <w:szCs w:val="28"/>
        </w:rPr>
        <w:t xml:space="preserve"> </w:t>
      </w:r>
      <w:r w:rsidRPr="00F21629">
        <w:rPr>
          <w:rFonts w:ascii="Times New Roman" w:hAnsi="Times New Roman" w:cs="Times New Roman"/>
          <w:sz w:val="28"/>
          <w:szCs w:val="28"/>
        </w:rPr>
        <w:t>41</w:t>
      </w:r>
      <w:r w:rsidR="00CD56A8" w:rsidRPr="00F21629">
        <w:rPr>
          <w:rFonts w:ascii="Times New Roman" w:hAnsi="Times New Roman" w:cs="Times New Roman"/>
          <w:sz w:val="28"/>
          <w:szCs w:val="28"/>
        </w:rPr>
        <w:t xml:space="preserve"> 000</w:t>
      </w:r>
      <w:r w:rsidRPr="00F21629">
        <w:rPr>
          <w:rFonts w:ascii="Times New Roman" w:hAnsi="Times New Roman" w:cs="Times New Roman"/>
          <w:sz w:val="28"/>
          <w:szCs w:val="28"/>
        </w:rPr>
        <w:t xml:space="preserve">) в части остатков субсидий на иные цели – </w:t>
      </w:r>
      <w:r w:rsidR="00CD56A8" w:rsidRPr="00F21629">
        <w:rPr>
          <w:rFonts w:ascii="Times New Roman" w:hAnsi="Times New Roman" w:cs="Times New Roman"/>
          <w:sz w:val="28"/>
          <w:szCs w:val="28"/>
        </w:rPr>
        <w:t>146 804,00</w:t>
      </w:r>
      <w:r w:rsidRPr="00F21629">
        <w:rPr>
          <w:rFonts w:ascii="Times New Roman" w:hAnsi="Times New Roman" w:cs="Times New Roman"/>
          <w:sz w:val="28"/>
          <w:szCs w:val="28"/>
        </w:rPr>
        <w:t xml:space="preserve"> тыс. рублей;</w:t>
      </w:r>
    </w:p>
    <w:p w:rsidR="0090356B" w:rsidRPr="00F21629" w:rsidRDefault="0090356B" w:rsidP="00F21629">
      <w:pPr>
        <w:spacing w:line="276" w:lineRule="auto"/>
        <w:ind w:left="1068"/>
        <w:jc w:val="both"/>
        <w:rPr>
          <w:i/>
          <w:szCs w:val="28"/>
          <w:highlight w:val="yellow"/>
        </w:rPr>
      </w:pPr>
    </w:p>
    <w:p w:rsidR="0090356B" w:rsidRPr="00F21629" w:rsidRDefault="0090356B" w:rsidP="00F21629">
      <w:pPr>
        <w:spacing w:line="276" w:lineRule="auto"/>
        <w:ind w:left="1068"/>
        <w:jc w:val="both"/>
        <w:rPr>
          <w:i/>
          <w:szCs w:val="28"/>
        </w:rPr>
      </w:pPr>
      <w:r w:rsidRPr="00F21629">
        <w:rPr>
          <w:i/>
          <w:szCs w:val="28"/>
        </w:rPr>
        <w:t>Кредиторская задолженность</w:t>
      </w:r>
    </w:p>
    <w:p w:rsidR="0090356B" w:rsidRPr="00F21629" w:rsidRDefault="0090356B" w:rsidP="00F21629">
      <w:pPr>
        <w:spacing w:line="276" w:lineRule="auto"/>
        <w:ind w:firstLine="708"/>
        <w:jc w:val="both"/>
        <w:rPr>
          <w:szCs w:val="28"/>
        </w:rPr>
      </w:pPr>
      <w:r w:rsidRPr="00F21629">
        <w:rPr>
          <w:szCs w:val="28"/>
        </w:rPr>
        <w:t>По состоянию на 1 января 20</w:t>
      </w:r>
      <w:r w:rsidR="00806ED1" w:rsidRPr="00F21629">
        <w:rPr>
          <w:szCs w:val="28"/>
        </w:rPr>
        <w:t>20</w:t>
      </w:r>
      <w:r w:rsidRPr="00F21629">
        <w:rPr>
          <w:szCs w:val="28"/>
        </w:rPr>
        <w:t xml:space="preserve"> года кредиторская задолженность по </w:t>
      </w:r>
      <w:r w:rsidR="00806ED1" w:rsidRPr="00F21629">
        <w:rPr>
          <w:szCs w:val="28"/>
        </w:rPr>
        <w:t>республиканскому</w:t>
      </w:r>
      <w:r w:rsidRPr="00F21629">
        <w:rPr>
          <w:szCs w:val="28"/>
        </w:rPr>
        <w:t xml:space="preserve"> бюджету Республики Алтай составила </w:t>
      </w:r>
      <w:r w:rsidR="00806ED1" w:rsidRPr="00F21629">
        <w:rPr>
          <w:szCs w:val="28"/>
        </w:rPr>
        <w:t>350 987,58</w:t>
      </w:r>
      <w:r w:rsidRPr="00F21629">
        <w:rPr>
          <w:szCs w:val="28"/>
        </w:rPr>
        <w:t xml:space="preserve"> тыс. рублей, просроченной кредиторской задолженности не имеется. </w:t>
      </w:r>
    </w:p>
    <w:p w:rsidR="0090356B" w:rsidRPr="00F21629" w:rsidRDefault="0090356B" w:rsidP="00F21629">
      <w:pPr>
        <w:spacing w:line="276" w:lineRule="auto"/>
        <w:ind w:firstLine="708"/>
        <w:jc w:val="both"/>
        <w:rPr>
          <w:szCs w:val="28"/>
        </w:rPr>
      </w:pPr>
      <w:r w:rsidRPr="00F21629">
        <w:rPr>
          <w:szCs w:val="28"/>
        </w:rPr>
        <w:t>Основной частью кредиторской задолженности являются:</w:t>
      </w:r>
    </w:p>
    <w:p w:rsidR="0090356B" w:rsidRPr="00F21629" w:rsidRDefault="0090356B" w:rsidP="00F21629">
      <w:pPr>
        <w:spacing w:line="276" w:lineRule="auto"/>
        <w:ind w:firstLine="708"/>
        <w:jc w:val="both"/>
        <w:rPr>
          <w:szCs w:val="28"/>
        </w:rPr>
      </w:pPr>
      <w:r w:rsidRPr="00F21629">
        <w:rPr>
          <w:szCs w:val="28"/>
        </w:rPr>
        <w:t xml:space="preserve">- Расчеты с плательщиками налоговых доходов на счете 1 205 11 000 составляют в сумме </w:t>
      </w:r>
      <w:r w:rsidR="00806ED1" w:rsidRPr="00F21629">
        <w:rPr>
          <w:szCs w:val="28"/>
        </w:rPr>
        <w:t>333 580,07</w:t>
      </w:r>
      <w:r w:rsidRPr="00F21629">
        <w:rPr>
          <w:szCs w:val="28"/>
        </w:rPr>
        <w:t xml:space="preserve"> тыс. рублей.</w:t>
      </w:r>
    </w:p>
    <w:p w:rsidR="0090356B" w:rsidRPr="00F21629" w:rsidRDefault="0090356B" w:rsidP="00F21629">
      <w:pPr>
        <w:spacing w:line="276" w:lineRule="auto"/>
        <w:ind w:firstLine="708"/>
        <w:jc w:val="both"/>
        <w:rPr>
          <w:bCs/>
          <w:szCs w:val="28"/>
          <w:highlight w:val="yellow"/>
        </w:rPr>
      </w:pPr>
      <w:r w:rsidRPr="00F21629">
        <w:rPr>
          <w:szCs w:val="28"/>
        </w:rPr>
        <w:t xml:space="preserve">- </w:t>
      </w:r>
      <w:r w:rsidRPr="00F21629">
        <w:rPr>
          <w:bCs/>
          <w:szCs w:val="28"/>
        </w:rPr>
        <w:t>Расчеты по доходам в части расчетов по поступлениям от других бюджетов бюджетной системы Российской Федерации, отраженных н</w:t>
      </w:r>
      <w:r w:rsidRPr="00F21629">
        <w:rPr>
          <w:szCs w:val="28"/>
        </w:rPr>
        <w:t xml:space="preserve">а счете </w:t>
      </w:r>
      <w:r w:rsidRPr="00F21629">
        <w:rPr>
          <w:bCs/>
          <w:szCs w:val="28"/>
        </w:rPr>
        <w:t xml:space="preserve">1 205 51 000 в сумме </w:t>
      </w:r>
      <w:r w:rsidR="00806ED1" w:rsidRPr="00F21629">
        <w:rPr>
          <w:bCs/>
          <w:szCs w:val="28"/>
        </w:rPr>
        <w:t>21,31</w:t>
      </w:r>
      <w:r w:rsidRPr="00F21629">
        <w:rPr>
          <w:szCs w:val="28"/>
        </w:rPr>
        <w:t xml:space="preserve"> тыс. рублей, </w:t>
      </w:r>
      <w:r w:rsidRPr="00F21629">
        <w:rPr>
          <w:bCs/>
          <w:szCs w:val="28"/>
        </w:rPr>
        <w:t>неиспользованные по состоянию на 1 января 20</w:t>
      </w:r>
      <w:r w:rsidR="00806ED1" w:rsidRPr="00F21629">
        <w:rPr>
          <w:bCs/>
          <w:szCs w:val="28"/>
        </w:rPr>
        <w:t>20</w:t>
      </w:r>
      <w:r w:rsidRPr="00F21629">
        <w:rPr>
          <w:bCs/>
          <w:szCs w:val="28"/>
        </w:rPr>
        <w:t xml:space="preserve"> года остатки межбюджетных трансфертов, предоставленных из федерального бюджета бюджетам субъектов Российской Федерации в форме субвенций, субсидий, иных межбюджетных трансфертов, имеющих целевое назначение, подлежащие возврату в федеральный бюджет в соответствии с пунктом 5 статьи 242 Бюджетного кодекса РФ.</w:t>
      </w:r>
      <w:r w:rsidRPr="00F21629">
        <w:rPr>
          <w:bCs/>
          <w:szCs w:val="28"/>
          <w:highlight w:val="yellow"/>
        </w:rPr>
        <w:t xml:space="preserve"> </w:t>
      </w:r>
    </w:p>
    <w:p w:rsidR="0090356B" w:rsidRPr="00F21629" w:rsidRDefault="0090356B" w:rsidP="00F21629">
      <w:pPr>
        <w:spacing w:line="276" w:lineRule="auto"/>
        <w:ind w:firstLine="708"/>
        <w:jc w:val="both"/>
        <w:rPr>
          <w:szCs w:val="28"/>
          <w:highlight w:val="yellow"/>
        </w:rPr>
      </w:pPr>
      <w:r w:rsidRPr="00F21629">
        <w:rPr>
          <w:szCs w:val="28"/>
        </w:rPr>
        <w:t>- "Расчеты по принятым обязательствам"</w:t>
      </w:r>
      <w:r w:rsidRPr="00F21629">
        <w:rPr>
          <w:bCs/>
          <w:szCs w:val="28"/>
        </w:rPr>
        <w:t>, отраженных н</w:t>
      </w:r>
      <w:r w:rsidRPr="00F21629">
        <w:rPr>
          <w:szCs w:val="28"/>
        </w:rPr>
        <w:t xml:space="preserve">а счете </w:t>
      </w:r>
      <w:r w:rsidRPr="00F21629">
        <w:rPr>
          <w:bCs/>
          <w:szCs w:val="28"/>
        </w:rPr>
        <w:t xml:space="preserve">1 302 00 000 в сумме </w:t>
      </w:r>
      <w:r w:rsidR="00806ED1" w:rsidRPr="00F21629">
        <w:rPr>
          <w:bCs/>
          <w:szCs w:val="28"/>
        </w:rPr>
        <w:t>16 930,83</w:t>
      </w:r>
      <w:r w:rsidRPr="00F21629">
        <w:rPr>
          <w:szCs w:val="28"/>
        </w:rPr>
        <w:t xml:space="preserve"> тыс. рублей в том числе:</w:t>
      </w:r>
    </w:p>
    <w:p w:rsidR="00DC2452" w:rsidRPr="00F21629" w:rsidRDefault="0090356B" w:rsidP="00F21629">
      <w:pPr>
        <w:spacing w:before="240" w:line="276" w:lineRule="auto"/>
        <w:ind w:firstLine="540"/>
        <w:jc w:val="both"/>
        <w:rPr>
          <w:szCs w:val="28"/>
          <w:highlight w:val="yellow"/>
        </w:rPr>
      </w:pPr>
      <w:r w:rsidRPr="00F21629">
        <w:rPr>
          <w:szCs w:val="28"/>
        </w:rPr>
        <w:t>- «Расчеты по безвозмездным перечислениям государственным и муниципальным организациям» (</w:t>
      </w:r>
      <w:proofErr w:type="spellStart"/>
      <w:r w:rsidRPr="00F21629">
        <w:rPr>
          <w:szCs w:val="28"/>
        </w:rPr>
        <w:t>сч</w:t>
      </w:r>
      <w:proofErr w:type="spellEnd"/>
      <w:r w:rsidRPr="00F21629">
        <w:rPr>
          <w:szCs w:val="28"/>
        </w:rPr>
        <w:t>. 1</w:t>
      </w:r>
      <w:r w:rsidR="00806ED1" w:rsidRPr="00F21629">
        <w:rPr>
          <w:szCs w:val="28"/>
        </w:rPr>
        <w:t> </w:t>
      </w:r>
      <w:r w:rsidRPr="00F21629">
        <w:rPr>
          <w:szCs w:val="28"/>
        </w:rPr>
        <w:t>302</w:t>
      </w:r>
      <w:r w:rsidR="00806ED1" w:rsidRPr="00F21629">
        <w:rPr>
          <w:szCs w:val="28"/>
        </w:rPr>
        <w:t xml:space="preserve"> </w:t>
      </w:r>
      <w:r w:rsidRPr="00F21629">
        <w:rPr>
          <w:szCs w:val="28"/>
        </w:rPr>
        <w:t>41</w:t>
      </w:r>
      <w:r w:rsidR="00806ED1" w:rsidRPr="00F21629">
        <w:rPr>
          <w:szCs w:val="28"/>
        </w:rPr>
        <w:t xml:space="preserve"> 000</w:t>
      </w:r>
      <w:r w:rsidRPr="00F21629">
        <w:rPr>
          <w:szCs w:val="28"/>
        </w:rPr>
        <w:t>) в сумме 11 631,1 тыс. рублей. Задолженность сложилась в результате тушения лесных пожаров Автономным учреждением Республики Алтай «Алтайская база авиационной охраны лесов «</w:t>
      </w:r>
      <w:proofErr w:type="spellStart"/>
      <w:r w:rsidRPr="00F21629">
        <w:rPr>
          <w:szCs w:val="28"/>
        </w:rPr>
        <w:t>Авиалесоохрана</w:t>
      </w:r>
      <w:proofErr w:type="spellEnd"/>
      <w:r w:rsidRPr="00F21629">
        <w:rPr>
          <w:szCs w:val="28"/>
        </w:rPr>
        <w:t>», по причине недостаточного финансового обеспечения указанных мероприятий за счет субвенций из федерального бюджета на исполнение полномочий в области лесных отношений.</w:t>
      </w:r>
    </w:p>
    <w:p w:rsidR="0090356B" w:rsidRPr="00F21629" w:rsidRDefault="0090356B" w:rsidP="00F21629">
      <w:pPr>
        <w:spacing w:line="276" w:lineRule="auto"/>
        <w:jc w:val="center"/>
        <w:rPr>
          <w:b/>
          <w:szCs w:val="28"/>
        </w:rPr>
      </w:pPr>
    </w:p>
    <w:p w:rsidR="005C0671" w:rsidRPr="00F21629" w:rsidRDefault="00085617" w:rsidP="00F21629">
      <w:pPr>
        <w:spacing w:line="276" w:lineRule="auto"/>
        <w:jc w:val="center"/>
        <w:rPr>
          <w:b/>
          <w:szCs w:val="28"/>
        </w:rPr>
      </w:pPr>
      <w:r w:rsidRPr="00F21629">
        <w:rPr>
          <w:b/>
          <w:szCs w:val="28"/>
        </w:rPr>
        <w:t xml:space="preserve">Сведения о государственном (муниципальном) долге, </w:t>
      </w:r>
    </w:p>
    <w:p w:rsidR="00085617" w:rsidRPr="00F21629" w:rsidRDefault="00085617" w:rsidP="00F21629">
      <w:pPr>
        <w:spacing w:line="276" w:lineRule="auto"/>
        <w:jc w:val="center"/>
        <w:rPr>
          <w:b/>
          <w:szCs w:val="28"/>
        </w:rPr>
      </w:pPr>
      <w:r w:rsidRPr="00F21629">
        <w:rPr>
          <w:b/>
          <w:szCs w:val="28"/>
        </w:rPr>
        <w:t>предоставленных бюджетных кредитах (ф.0503</w:t>
      </w:r>
      <w:r w:rsidR="00F21629">
        <w:rPr>
          <w:b/>
          <w:szCs w:val="28"/>
        </w:rPr>
        <w:t>1</w:t>
      </w:r>
      <w:r w:rsidRPr="00F21629">
        <w:rPr>
          <w:b/>
          <w:szCs w:val="28"/>
        </w:rPr>
        <w:t>72)</w:t>
      </w:r>
    </w:p>
    <w:p w:rsidR="00085617" w:rsidRPr="00F21629" w:rsidRDefault="00085617" w:rsidP="00F21629">
      <w:pPr>
        <w:spacing w:line="276" w:lineRule="auto"/>
        <w:jc w:val="center"/>
        <w:rPr>
          <w:b/>
          <w:i/>
          <w:color w:val="FF0000"/>
          <w:szCs w:val="28"/>
        </w:rPr>
      </w:pPr>
    </w:p>
    <w:p w:rsidR="00085617" w:rsidRPr="00F21629" w:rsidRDefault="00085617" w:rsidP="00F21629">
      <w:pPr>
        <w:widowControl w:val="0"/>
        <w:autoSpaceDE w:val="0"/>
        <w:autoSpaceDN w:val="0"/>
        <w:adjustRightInd w:val="0"/>
        <w:spacing w:line="276" w:lineRule="auto"/>
        <w:ind w:firstLine="709"/>
        <w:jc w:val="both"/>
        <w:rPr>
          <w:szCs w:val="28"/>
        </w:rPr>
      </w:pPr>
      <w:r w:rsidRPr="00F21629">
        <w:rPr>
          <w:szCs w:val="28"/>
        </w:rPr>
        <w:t xml:space="preserve">По состоянию на 1 января 2020 года долговые обязательства Республики Алтай составили в общей сумме 1 528 212,8 тыс. рублей. </w:t>
      </w:r>
    </w:p>
    <w:p w:rsidR="00085617" w:rsidRPr="00F21629" w:rsidRDefault="00085617" w:rsidP="00F21629">
      <w:pPr>
        <w:spacing w:line="276" w:lineRule="auto"/>
        <w:ind w:firstLine="709"/>
        <w:jc w:val="both"/>
        <w:rPr>
          <w:szCs w:val="28"/>
        </w:rPr>
      </w:pPr>
      <w:r w:rsidRPr="00F21629">
        <w:rPr>
          <w:szCs w:val="28"/>
        </w:rPr>
        <w:t xml:space="preserve">В 2019 году Республикой Алтай погашено бюджетных кредитов на сумму 49 053,0 тыс. рублей. Остаток задолженности по состоянию на 1 января </w:t>
      </w:r>
      <w:r w:rsidRPr="00F21629">
        <w:rPr>
          <w:szCs w:val="28"/>
        </w:rPr>
        <w:lastRenderedPageBreak/>
        <w:t xml:space="preserve">2020 года перед федеральным бюджетом по бюджетным кредитам составил 1 323 527,8 тыс. рублей. </w:t>
      </w:r>
    </w:p>
    <w:p w:rsidR="00085617" w:rsidRPr="00F21629" w:rsidRDefault="00085617" w:rsidP="00F21629">
      <w:pPr>
        <w:spacing w:line="276" w:lineRule="auto"/>
        <w:ind w:firstLine="709"/>
        <w:jc w:val="both"/>
        <w:rPr>
          <w:szCs w:val="28"/>
        </w:rPr>
      </w:pPr>
      <w:r w:rsidRPr="00F21629">
        <w:rPr>
          <w:szCs w:val="28"/>
        </w:rPr>
        <w:t xml:space="preserve">В соответствии с программой государственных внутренних заимствований Республики Алтай на 2019 год, утвержденной Законом Республики Алтай от 17 декабря 2018 года № 75-РЗ «О республиканском бюджете Республики Алтай на 2019 год и на плановый период 2020 и 2021 годов», в 2019 году привлечено кредитов от кредитных организаций в сумме 204 685,0 тыс. рублей. Погашено за отчетный период кредитов от кредитных организаций в сумме 137 052,0 тыс. рублей. По состоянию на 1 января 2020 года задолженность перед кредитными организациями составила 204 685,0 тыс. рублей. </w:t>
      </w:r>
    </w:p>
    <w:p w:rsidR="00085617" w:rsidRPr="00F21629" w:rsidRDefault="00085617" w:rsidP="00F21629">
      <w:pPr>
        <w:spacing w:line="276" w:lineRule="auto"/>
        <w:ind w:firstLine="709"/>
        <w:jc w:val="both"/>
        <w:rPr>
          <w:szCs w:val="28"/>
        </w:rPr>
      </w:pPr>
      <w:r w:rsidRPr="00F21629">
        <w:rPr>
          <w:szCs w:val="28"/>
        </w:rPr>
        <w:t xml:space="preserve">По состоянию на 1 января 2020 года государственный долг Республики Алтай по предоставленным государственным гарантиям Республики Алтай составил 0 тыс. рублей. В 2019 году государственные гарантии Республики Алтай не предоставлялись.  </w:t>
      </w:r>
    </w:p>
    <w:p w:rsidR="00085617" w:rsidRPr="00F21629" w:rsidRDefault="00085617" w:rsidP="00F21629">
      <w:pPr>
        <w:spacing w:line="276" w:lineRule="auto"/>
        <w:ind w:firstLine="709"/>
        <w:jc w:val="both"/>
        <w:rPr>
          <w:szCs w:val="28"/>
        </w:rPr>
      </w:pPr>
      <w:r w:rsidRPr="00F21629">
        <w:rPr>
          <w:szCs w:val="28"/>
        </w:rPr>
        <w:t>Долговых обязательств в виде государственных ценных бумаг Республики Алтай не имеется.</w:t>
      </w:r>
    </w:p>
    <w:p w:rsidR="00085617" w:rsidRPr="00F21629" w:rsidRDefault="00085617" w:rsidP="00F21629">
      <w:pPr>
        <w:autoSpaceDE w:val="0"/>
        <w:autoSpaceDN w:val="0"/>
        <w:adjustRightInd w:val="0"/>
        <w:spacing w:line="276" w:lineRule="auto"/>
        <w:ind w:firstLine="709"/>
        <w:jc w:val="both"/>
        <w:rPr>
          <w:szCs w:val="28"/>
        </w:rPr>
      </w:pPr>
      <w:r w:rsidRPr="00F21629">
        <w:rPr>
          <w:szCs w:val="28"/>
        </w:rPr>
        <w:t xml:space="preserve">Просроченная задолженность по долговым обязательствам Республики Алтай отсутствует. </w:t>
      </w:r>
    </w:p>
    <w:p w:rsidR="00085617" w:rsidRPr="00F21629" w:rsidRDefault="00085617" w:rsidP="00F21629">
      <w:pPr>
        <w:widowControl w:val="0"/>
        <w:autoSpaceDE w:val="0"/>
        <w:autoSpaceDN w:val="0"/>
        <w:adjustRightInd w:val="0"/>
        <w:spacing w:line="276" w:lineRule="auto"/>
        <w:ind w:firstLine="709"/>
        <w:jc w:val="both"/>
        <w:rPr>
          <w:szCs w:val="28"/>
        </w:rPr>
      </w:pPr>
      <w:r w:rsidRPr="00F21629">
        <w:rPr>
          <w:szCs w:val="28"/>
        </w:rPr>
        <w:t>По состоянию на 1 января 2020 года объем государственного долга Республики Алтай составил 33,8 % от суммы доходов республиканского бюджета Республики Алтай без учета безвозмездных поступлений за 2019 год (на 1 января 2019 года объем государственного долга Республики Алтай составлял 38,5 % от суммы доходов республиканского бюджета Республики Алтай без учета безвозмездных поступлений за 2018 год).</w:t>
      </w:r>
    </w:p>
    <w:p w:rsidR="00085617" w:rsidRPr="00F21629" w:rsidRDefault="00085617" w:rsidP="00F21629">
      <w:pPr>
        <w:widowControl w:val="0"/>
        <w:autoSpaceDE w:val="0"/>
        <w:autoSpaceDN w:val="0"/>
        <w:adjustRightInd w:val="0"/>
        <w:spacing w:line="276" w:lineRule="auto"/>
        <w:ind w:firstLine="709"/>
        <w:jc w:val="both"/>
        <w:rPr>
          <w:szCs w:val="28"/>
        </w:rPr>
      </w:pPr>
      <w:r w:rsidRPr="00F21629">
        <w:rPr>
          <w:szCs w:val="28"/>
        </w:rPr>
        <w:t>По итогам 2019 года объем государственного долга Республики Алтай не превысил ограничения, установленные бюджетным законодательством Российской Федерации.</w:t>
      </w:r>
    </w:p>
    <w:p w:rsidR="00085617" w:rsidRPr="00F21629" w:rsidRDefault="00085617" w:rsidP="00F21629">
      <w:pPr>
        <w:spacing w:line="276" w:lineRule="auto"/>
        <w:ind w:firstLine="709"/>
        <w:jc w:val="both"/>
        <w:rPr>
          <w:szCs w:val="28"/>
        </w:rPr>
      </w:pPr>
      <w:r w:rsidRPr="00F21629">
        <w:rPr>
          <w:szCs w:val="28"/>
        </w:rPr>
        <w:t>В 2019 году направлено расходов на обслуживание государственного долга Республики Алтай в сумме 3 681,3 тыс. рублей, что не превысило ограничения, установленные Бюджетным кодексом Российской Федерации, и утвержденные Законом Республики Алтай от 17.12.2018 года № 75-РЗ «О республиканском бюджете Республики Алтай на 2019 год и на плановый период 2020 и 2021 годов» бюджетные ассигнования.</w:t>
      </w:r>
    </w:p>
    <w:p w:rsidR="00085617" w:rsidRPr="00F21629" w:rsidRDefault="00085617" w:rsidP="00F21629">
      <w:pPr>
        <w:spacing w:line="276" w:lineRule="auto"/>
        <w:ind w:firstLine="709"/>
        <w:jc w:val="both"/>
        <w:rPr>
          <w:szCs w:val="28"/>
        </w:rPr>
      </w:pPr>
      <w:r w:rsidRPr="00F21629">
        <w:rPr>
          <w:szCs w:val="28"/>
        </w:rPr>
        <w:t xml:space="preserve">За отчетный период местным бюджетам в Республике Алтай из республиканского бюджета предоставлено бюджетных кредитов на сумму 420 </w:t>
      </w:r>
      <w:r w:rsidRPr="00F21629">
        <w:rPr>
          <w:szCs w:val="28"/>
        </w:rPr>
        <w:lastRenderedPageBreak/>
        <w:t xml:space="preserve">514 тыс. рублей. Погашено муниципальными образованиями в Республике Алтай бюджетных кредитов в сумме 420 514 тыс. рублей. </w:t>
      </w:r>
    </w:p>
    <w:p w:rsidR="00085617" w:rsidRPr="00F21629" w:rsidRDefault="00085617" w:rsidP="00F21629">
      <w:pPr>
        <w:spacing w:line="276" w:lineRule="auto"/>
        <w:ind w:firstLine="540"/>
        <w:jc w:val="both"/>
        <w:rPr>
          <w:szCs w:val="28"/>
        </w:rPr>
      </w:pPr>
      <w:r w:rsidRPr="00F21629">
        <w:rPr>
          <w:szCs w:val="28"/>
        </w:rPr>
        <w:t>В течение 2019 года муниципальными образованиями в Республике Алтай не допускались факты несвоевременного погашения задолженности по бюджетным кредитам, предоставленным из республиканского бюджета.</w:t>
      </w:r>
    </w:p>
    <w:p w:rsidR="00D12189" w:rsidRPr="00F21629" w:rsidRDefault="00D12189" w:rsidP="00F21629">
      <w:pPr>
        <w:autoSpaceDE w:val="0"/>
        <w:autoSpaceDN w:val="0"/>
        <w:adjustRightInd w:val="0"/>
        <w:spacing w:line="276" w:lineRule="auto"/>
        <w:ind w:firstLine="567"/>
        <w:jc w:val="both"/>
        <w:rPr>
          <w:szCs w:val="28"/>
        </w:rPr>
      </w:pPr>
    </w:p>
    <w:p w:rsidR="00DC2452" w:rsidRPr="00F21629" w:rsidRDefault="00DC2452" w:rsidP="00F21629">
      <w:pPr>
        <w:autoSpaceDE w:val="0"/>
        <w:autoSpaceDN w:val="0"/>
        <w:adjustRightInd w:val="0"/>
        <w:spacing w:line="276" w:lineRule="auto"/>
        <w:ind w:firstLine="540"/>
        <w:jc w:val="center"/>
        <w:rPr>
          <w:b/>
          <w:szCs w:val="28"/>
        </w:rPr>
      </w:pPr>
    </w:p>
    <w:p w:rsidR="00DC2452" w:rsidRPr="00F21629" w:rsidRDefault="00DC2452" w:rsidP="00F21629">
      <w:pPr>
        <w:autoSpaceDE w:val="0"/>
        <w:autoSpaceDN w:val="0"/>
        <w:adjustRightInd w:val="0"/>
        <w:spacing w:line="276" w:lineRule="auto"/>
        <w:ind w:firstLine="540"/>
        <w:jc w:val="center"/>
        <w:rPr>
          <w:b/>
          <w:szCs w:val="28"/>
        </w:rPr>
      </w:pPr>
      <w:r w:rsidRPr="00F21629">
        <w:rPr>
          <w:b/>
          <w:szCs w:val="28"/>
        </w:rPr>
        <w:t>РАЗДЕЛ 5 "Прочие вопросы деятельности субъекта бюджетной отчетности"</w:t>
      </w:r>
    </w:p>
    <w:p w:rsidR="00DC2452" w:rsidRPr="00F21629" w:rsidRDefault="00DC2452" w:rsidP="00F21629">
      <w:pPr>
        <w:spacing w:line="276" w:lineRule="auto"/>
        <w:jc w:val="center"/>
        <w:rPr>
          <w:b/>
          <w:szCs w:val="28"/>
        </w:rPr>
      </w:pPr>
    </w:p>
    <w:p w:rsidR="0004158B" w:rsidRPr="00F21629" w:rsidRDefault="0004158B" w:rsidP="00F21629">
      <w:pPr>
        <w:spacing w:line="276" w:lineRule="auto"/>
        <w:ind w:firstLine="540"/>
        <w:jc w:val="both"/>
        <w:rPr>
          <w:szCs w:val="28"/>
        </w:rPr>
      </w:pPr>
      <w:r w:rsidRPr="00F21629">
        <w:rPr>
          <w:szCs w:val="28"/>
        </w:rPr>
        <w:t xml:space="preserve">Перед составлением годового отчета об исполнении бюджета за 2019 год субъектами отчетности была проведена инвентаризация финансовых, нефинансовых активов и обязательств (информация о соответствующих приказах указана в пояснительных записках субъектов отчетности, входящих в состав отчета об исполнении </w:t>
      </w:r>
      <w:r w:rsidR="009554E0">
        <w:rPr>
          <w:szCs w:val="28"/>
        </w:rPr>
        <w:t xml:space="preserve">республиканского </w:t>
      </w:r>
      <w:r w:rsidRPr="00F21629">
        <w:rPr>
          <w:szCs w:val="28"/>
        </w:rPr>
        <w:t xml:space="preserve">бюджета Республики Алтай), при этом расхождение данных инвентаризации с данными бюджетного учета не установлено.  </w:t>
      </w:r>
    </w:p>
    <w:p w:rsidR="0004158B" w:rsidRPr="00F21629" w:rsidRDefault="0004158B" w:rsidP="00F21629">
      <w:pPr>
        <w:spacing w:line="276" w:lineRule="auto"/>
        <w:ind w:firstLine="709"/>
        <w:jc w:val="both"/>
        <w:rPr>
          <w:szCs w:val="28"/>
        </w:rPr>
      </w:pPr>
      <w:r w:rsidRPr="00F21629">
        <w:rPr>
          <w:szCs w:val="28"/>
        </w:rPr>
        <w:t>Со статусом «Показатели отсутствуют» представлены следующие формы отчетности:</w:t>
      </w:r>
    </w:p>
    <w:p w:rsidR="0004158B" w:rsidRPr="00F21629" w:rsidRDefault="0004158B" w:rsidP="00F21629">
      <w:pPr>
        <w:spacing w:line="276" w:lineRule="auto"/>
        <w:ind w:firstLine="540"/>
        <w:jc w:val="both"/>
        <w:rPr>
          <w:szCs w:val="28"/>
        </w:rPr>
      </w:pPr>
      <w:r w:rsidRPr="00F21629">
        <w:rPr>
          <w:szCs w:val="28"/>
        </w:rPr>
        <w:t>0503125 «</w:t>
      </w:r>
      <w:r w:rsidRPr="00F21629">
        <w:rPr>
          <w:rFonts w:eastAsia="Calibri"/>
          <w:szCs w:val="28"/>
          <w:lang w:eastAsia="en-US"/>
        </w:rPr>
        <w:t xml:space="preserve">Справка по консолидируемым расчетам учреждения» по счетам: </w:t>
      </w:r>
      <w:r w:rsidR="00FC13E2" w:rsidRPr="00F21629">
        <w:rPr>
          <w:rFonts w:eastAsia="Calibri"/>
          <w:szCs w:val="28"/>
          <w:lang w:eastAsia="en-US"/>
        </w:rPr>
        <w:t>120561000, 120651000, 120651561, 120651661, 130121000, 130121710, 130121810, 130131000, 130131710, 130131810, 130251000, 140110189, 140140161.</w:t>
      </w:r>
    </w:p>
    <w:p w:rsidR="0004158B" w:rsidRDefault="0004158B" w:rsidP="00DC2452">
      <w:pPr>
        <w:spacing w:line="360" w:lineRule="auto"/>
        <w:ind w:firstLine="540"/>
        <w:jc w:val="both"/>
        <w:rPr>
          <w:szCs w:val="28"/>
        </w:rPr>
      </w:pPr>
    </w:p>
    <w:p w:rsidR="00DC2452" w:rsidRDefault="00DC2452" w:rsidP="00DC2452">
      <w:pPr>
        <w:jc w:val="both"/>
        <w:rPr>
          <w:szCs w:val="28"/>
        </w:rPr>
      </w:pPr>
    </w:p>
    <w:p w:rsidR="00DC2452" w:rsidRDefault="00DC2452" w:rsidP="002E1808">
      <w:pPr>
        <w:ind w:firstLine="709"/>
        <w:jc w:val="both"/>
        <w:rPr>
          <w:szCs w:val="28"/>
        </w:rPr>
      </w:pPr>
    </w:p>
    <w:sectPr w:rsidR="00DC2452" w:rsidSect="000121B7">
      <w:headerReference w:type="default" r:id="rId12"/>
      <w:pgSz w:w="11907" w:h="16840" w:code="9"/>
      <w:pgMar w:top="1560" w:right="850" w:bottom="170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66B" w:rsidRDefault="00E3266B">
      <w:r>
        <w:separator/>
      </w:r>
    </w:p>
  </w:endnote>
  <w:endnote w:type="continuationSeparator" w:id="0">
    <w:p w:rsidR="00E3266B" w:rsidRDefault="00E3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66B" w:rsidRDefault="00E3266B">
      <w:r>
        <w:separator/>
      </w:r>
    </w:p>
  </w:footnote>
  <w:footnote w:type="continuationSeparator" w:id="0">
    <w:p w:rsidR="00E3266B" w:rsidRDefault="00E326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291653"/>
      <w:docPartObj>
        <w:docPartGallery w:val="Page Numbers (Top of Page)"/>
        <w:docPartUnique/>
      </w:docPartObj>
    </w:sdtPr>
    <w:sdtEndPr>
      <w:rPr>
        <w:b w:val="0"/>
        <w:sz w:val="24"/>
        <w:szCs w:val="24"/>
      </w:rPr>
    </w:sdtEndPr>
    <w:sdtContent>
      <w:p w:rsidR="00E3266B" w:rsidRPr="00406200" w:rsidRDefault="00B20C01">
        <w:pPr>
          <w:pStyle w:val="a3"/>
          <w:rPr>
            <w:b w:val="0"/>
            <w:sz w:val="24"/>
            <w:szCs w:val="24"/>
          </w:rPr>
        </w:pPr>
        <w:r w:rsidRPr="00406200">
          <w:rPr>
            <w:b w:val="0"/>
            <w:sz w:val="24"/>
            <w:szCs w:val="24"/>
          </w:rPr>
          <w:fldChar w:fldCharType="begin"/>
        </w:r>
        <w:r w:rsidR="00E3266B" w:rsidRPr="00406200">
          <w:rPr>
            <w:b w:val="0"/>
            <w:sz w:val="24"/>
            <w:szCs w:val="24"/>
          </w:rPr>
          <w:instrText xml:space="preserve"> PAGE   \* MERGEFORMAT </w:instrText>
        </w:r>
        <w:r w:rsidRPr="00406200">
          <w:rPr>
            <w:b w:val="0"/>
            <w:sz w:val="24"/>
            <w:szCs w:val="24"/>
          </w:rPr>
          <w:fldChar w:fldCharType="separate"/>
        </w:r>
        <w:r w:rsidR="00370DF5">
          <w:rPr>
            <w:b w:val="0"/>
            <w:noProof/>
            <w:sz w:val="24"/>
            <w:szCs w:val="24"/>
          </w:rPr>
          <w:t>21</w:t>
        </w:r>
        <w:r w:rsidRPr="00406200">
          <w:rPr>
            <w:b w:val="0"/>
            <w:sz w:val="24"/>
            <w:szCs w:val="24"/>
          </w:rPr>
          <w:fldChar w:fldCharType="end"/>
        </w:r>
      </w:p>
    </w:sdtContent>
  </w:sdt>
  <w:p w:rsidR="00E3266B" w:rsidRDefault="00E3266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A8A1331"/>
    <w:multiLevelType w:val="hybridMultilevel"/>
    <w:tmpl w:val="3A961396"/>
    <w:lvl w:ilvl="0" w:tplc="36829A9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974FA4"/>
    <w:multiLevelType w:val="hybridMultilevel"/>
    <w:tmpl w:val="3A961396"/>
    <w:lvl w:ilvl="0" w:tplc="36829A9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B9"/>
    <w:rsid w:val="00005E8E"/>
    <w:rsid w:val="00006732"/>
    <w:rsid w:val="000121B7"/>
    <w:rsid w:val="00012705"/>
    <w:rsid w:val="00013349"/>
    <w:rsid w:val="00013DBA"/>
    <w:rsid w:val="000204CE"/>
    <w:rsid w:val="000221C4"/>
    <w:rsid w:val="00022AE9"/>
    <w:rsid w:val="00023018"/>
    <w:rsid w:val="00025F22"/>
    <w:rsid w:val="00032E28"/>
    <w:rsid w:val="00034305"/>
    <w:rsid w:val="000349BB"/>
    <w:rsid w:val="00034DC6"/>
    <w:rsid w:val="000375B1"/>
    <w:rsid w:val="0004158B"/>
    <w:rsid w:val="0005012F"/>
    <w:rsid w:val="00054164"/>
    <w:rsid w:val="00055C6F"/>
    <w:rsid w:val="00057600"/>
    <w:rsid w:val="00060B8C"/>
    <w:rsid w:val="00061A3A"/>
    <w:rsid w:val="000644D8"/>
    <w:rsid w:val="00064AF0"/>
    <w:rsid w:val="0006552F"/>
    <w:rsid w:val="00066F47"/>
    <w:rsid w:val="000706D7"/>
    <w:rsid w:val="000714F4"/>
    <w:rsid w:val="0007180F"/>
    <w:rsid w:val="00071823"/>
    <w:rsid w:val="00071F3E"/>
    <w:rsid w:val="000737FB"/>
    <w:rsid w:val="000740BC"/>
    <w:rsid w:val="0007544F"/>
    <w:rsid w:val="000757B0"/>
    <w:rsid w:val="00075943"/>
    <w:rsid w:val="00076717"/>
    <w:rsid w:val="000774BA"/>
    <w:rsid w:val="00080502"/>
    <w:rsid w:val="00082688"/>
    <w:rsid w:val="0008527F"/>
    <w:rsid w:val="00085617"/>
    <w:rsid w:val="0008587E"/>
    <w:rsid w:val="000870E0"/>
    <w:rsid w:val="00087C93"/>
    <w:rsid w:val="00092C88"/>
    <w:rsid w:val="00093820"/>
    <w:rsid w:val="0009445E"/>
    <w:rsid w:val="00096E75"/>
    <w:rsid w:val="000A1E9B"/>
    <w:rsid w:val="000A2675"/>
    <w:rsid w:val="000A3F4F"/>
    <w:rsid w:val="000A4D7F"/>
    <w:rsid w:val="000A5059"/>
    <w:rsid w:val="000A65B5"/>
    <w:rsid w:val="000A6783"/>
    <w:rsid w:val="000A6931"/>
    <w:rsid w:val="000A7430"/>
    <w:rsid w:val="000B23FC"/>
    <w:rsid w:val="000B64EC"/>
    <w:rsid w:val="000C222F"/>
    <w:rsid w:val="000C2725"/>
    <w:rsid w:val="000C5538"/>
    <w:rsid w:val="000D16F3"/>
    <w:rsid w:val="000D1D40"/>
    <w:rsid w:val="000D3326"/>
    <w:rsid w:val="000D41DC"/>
    <w:rsid w:val="000D4462"/>
    <w:rsid w:val="000D4F2F"/>
    <w:rsid w:val="000D775E"/>
    <w:rsid w:val="000D7912"/>
    <w:rsid w:val="000D794D"/>
    <w:rsid w:val="000E0252"/>
    <w:rsid w:val="000E16C9"/>
    <w:rsid w:val="000E2233"/>
    <w:rsid w:val="000E34A5"/>
    <w:rsid w:val="000F4AF2"/>
    <w:rsid w:val="000F5D63"/>
    <w:rsid w:val="00102979"/>
    <w:rsid w:val="001102F9"/>
    <w:rsid w:val="00111B58"/>
    <w:rsid w:val="0011379A"/>
    <w:rsid w:val="0011409F"/>
    <w:rsid w:val="00127252"/>
    <w:rsid w:val="001272F9"/>
    <w:rsid w:val="001311D5"/>
    <w:rsid w:val="001317B8"/>
    <w:rsid w:val="00133A64"/>
    <w:rsid w:val="00133D85"/>
    <w:rsid w:val="00135FDD"/>
    <w:rsid w:val="00136BED"/>
    <w:rsid w:val="00137678"/>
    <w:rsid w:val="001401BC"/>
    <w:rsid w:val="001472E1"/>
    <w:rsid w:val="0014798E"/>
    <w:rsid w:val="00147B7D"/>
    <w:rsid w:val="001503C1"/>
    <w:rsid w:val="00154894"/>
    <w:rsid w:val="00156863"/>
    <w:rsid w:val="00156954"/>
    <w:rsid w:val="00160BF5"/>
    <w:rsid w:val="00161034"/>
    <w:rsid w:val="00162B18"/>
    <w:rsid w:val="00163561"/>
    <w:rsid w:val="00163A18"/>
    <w:rsid w:val="00163AAA"/>
    <w:rsid w:val="00163CC8"/>
    <w:rsid w:val="00164A39"/>
    <w:rsid w:val="00166ECD"/>
    <w:rsid w:val="00170580"/>
    <w:rsid w:val="00171904"/>
    <w:rsid w:val="0017227D"/>
    <w:rsid w:val="0017421A"/>
    <w:rsid w:val="0017548E"/>
    <w:rsid w:val="00180740"/>
    <w:rsid w:val="0018091C"/>
    <w:rsid w:val="00182DB6"/>
    <w:rsid w:val="00182EFE"/>
    <w:rsid w:val="0018365C"/>
    <w:rsid w:val="001864DE"/>
    <w:rsid w:val="001875C5"/>
    <w:rsid w:val="001941C9"/>
    <w:rsid w:val="001950FB"/>
    <w:rsid w:val="00196ED2"/>
    <w:rsid w:val="0019726A"/>
    <w:rsid w:val="001A0B0B"/>
    <w:rsid w:val="001A3CEA"/>
    <w:rsid w:val="001A56A3"/>
    <w:rsid w:val="001A684C"/>
    <w:rsid w:val="001A7643"/>
    <w:rsid w:val="001A7940"/>
    <w:rsid w:val="001B0D4E"/>
    <w:rsid w:val="001B1B46"/>
    <w:rsid w:val="001B3157"/>
    <w:rsid w:val="001B6BF4"/>
    <w:rsid w:val="001C4F00"/>
    <w:rsid w:val="001C610D"/>
    <w:rsid w:val="001C622A"/>
    <w:rsid w:val="001C70EE"/>
    <w:rsid w:val="001C7C1F"/>
    <w:rsid w:val="001C7F29"/>
    <w:rsid w:val="001E30FB"/>
    <w:rsid w:val="001E3700"/>
    <w:rsid w:val="001E3E24"/>
    <w:rsid w:val="001E48FD"/>
    <w:rsid w:val="001E4F4D"/>
    <w:rsid w:val="001E664E"/>
    <w:rsid w:val="001E6E0A"/>
    <w:rsid w:val="001F26BB"/>
    <w:rsid w:val="001F28C6"/>
    <w:rsid w:val="001F4CD6"/>
    <w:rsid w:val="001F6982"/>
    <w:rsid w:val="001F6D45"/>
    <w:rsid w:val="001F6D9E"/>
    <w:rsid w:val="00202710"/>
    <w:rsid w:val="00205F28"/>
    <w:rsid w:val="00207A47"/>
    <w:rsid w:val="00213DED"/>
    <w:rsid w:val="00214632"/>
    <w:rsid w:val="00215035"/>
    <w:rsid w:val="002158ED"/>
    <w:rsid w:val="00217444"/>
    <w:rsid w:val="00222770"/>
    <w:rsid w:val="002229CA"/>
    <w:rsid w:val="002248F8"/>
    <w:rsid w:val="00227862"/>
    <w:rsid w:val="00227FF2"/>
    <w:rsid w:val="00232998"/>
    <w:rsid w:val="00233477"/>
    <w:rsid w:val="002347C2"/>
    <w:rsid w:val="002377D9"/>
    <w:rsid w:val="0024259C"/>
    <w:rsid w:val="00243BF6"/>
    <w:rsid w:val="00243ECF"/>
    <w:rsid w:val="00244A95"/>
    <w:rsid w:val="00247C02"/>
    <w:rsid w:val="002528BF"/>
    <w:rsid w:val="00254D6D"/>
    <w:rsid w:val="0025511B"/>
    <w:rsid w:val="00255FD2"/>
    <w:rsid w:val="00256227"/>
    <w:rsid w:val="00256C5D"/>
    <w:rsid w:val="00262548"/>
    <w:rsid w:val="002627F7"/>
    <w:rsid w:val="00263ED0"/>
    <w:rsid w:val="00263F4E"/>
    <w:rsid w:val="00264298"/>
    <w:rsid w:val="00266AD7"/>
    <w:rsid w:val="002709F4"/>
    <w:rsid w:val="00272A0E"/>
    <w:rsid w:val="002830C3"/>
    <w:rsid w:val="0028390B"/>
    <w:rsid w:val="00286821"/>
    <w:rsid w:val="0029102A"/>
    <w:rsid w:val="00294BC4"/>
    <w:rsid w:val="002967D5"/>
    <w:rsid w:val="002969B6"/>
    <w:rsid w:val="00297257"/>
    <w:rsid w:val="002A07ED"/>
    <w:rsid w:val="002A4203"/>
    <w:rsid w:val="002A76DC"/>
    <w:rsid w:val="002B10F6"/>
    <w:rsid w:val="002B27C2"/>
    <w:rsid w:val="002B541F"/>
    <w:rsid w:val="002C08DB"/>
    <w:rsid w:val="002C32AA"/>
    <w:rsid w:val="002C765C"/>
    <w:rsid w:val="002C7E68"/>
    <w:rsid w:val="002D00C2"/>
    <w:rsid w:val="002D0645"/>
    <w:rsid w:val="002D163E"/>
    <w:rsid w:val="002D25CC"/>
    <w:rsid w:val="002D3039"/>
    <w:rsid w:val="002D52E5"/>
    <w:rsid w:val="002D5583"/>
    <w:rsid w:val="002D5BCF"/>
    <w:rsid w:val="002E0CCB"/>
    <w:rsid w:val="002E1808"/>
    <w:rsid w:val="002E374A"/>
    <w:rsid w:val="002E649E"/>
    <w:rsid w:val="002F0703"/>
    <w:rsid w:val="002F2C0D"/>
    <w:rsid w:val="002F3A2B"/>
    <w:rsid w:val="002F7757"/>
    <w:rsid w:val="00304F35"/>
    <w:rsid w:val="00304FCB"/>
    <w:rsid w:val="00306766"/>
    <w:rsid w:val="003076A4"/>
    <w:rsid w:val="00310870"/>
    <w:rsid w:val="00311210"/>
    <w:rsid w:val="003118A2"/>
    <w:rsid w:val="00313A40"/>
    <w:rsid w:val="00315777"/>
    <w:rsid w:val="0032046E"/>
    <w:rsid w:val="00320B32"/>
    <w:rsid w:val="00320F5B"/>
    <w:rsid w:val="00321BEE"/>
    <w:rsid w:val="003242B8"/>
    <w:rsid w:val="00332BC5"/>
    <w:rsid w:val="0033420B"/>
    <w:rsid w:val="0033477A"/>
    <w:rsid w:val="00335BB9"/>
    <w:rsid w:val="003366E7"/>
    <w:rsid w:val="00336813"/>
    <w:rsid w:val="00337004"/>
    <w:rsid w:val="00337707"/>
    <w:rsid w:val="00341923"/>
    <w:rsid w:val="003423EA"/>
    <w:rsid w:val="00342E2C"/>
    <w:rsid w:val="003433BE"/>
    <w:rsid w:val="00346B58"/>
    <w:rsid w:val="00346D4D"/>
    <w:rsid w:val="00346EEC"/>
    <w:rsid w:val="0035394B"/>
    <w:rsid w:val="0035403F"/>
    <w:rsid w:val="0035640F"/>
    <w:rsid w:val="00356E76"/>
    <w:rsid w:val="00360BAF"/>
    <w:rsid w:val="00363621"/>
    <w:rsid w:val="00363C7E"/>
    <w:rsid w:val="00364C41"/>
    <w:rsid w:val="00370DF5"/>
    <w:rsid w:val="00372F2A"/>
    <w:rsid w:val="00375CDC"/>
    <w:rsid w:val="00376229"/>
    <w:rsid w:val="003776F1"/>
    <w:rsid w:val="003779DA"/>
    <w:rsid w:val="00380C2E"/>
    <w:rsid w:val="00380EFA"/>
    <w:rsid w:val="003812DF"/>
    <w:rsid w:val="00381517"/>
    <w:rsid w:val="0038196E"/>
    <w:rsid w:val="00381D2D"/>
    <w:rsid w:val="0038205F"/>
    <w:rsid w:val="003856DD"/>
    <w:rsid w:val="0039063B"/>
    <w:rsid w:val="00391D82"/>
    <w:rsid w:val="00394155"/>
    <w:rsid w:val="00394828"/>
    <w:rsid w:val="0039496C"/>
    <w:rsid w:val="003A3637"/>
    <w:rsid w:val="003A5AEF"/>
    <w:rsid w:val="003A5C06"/>
    <w:rsid w:val="003A60C0"/>
    <w:rsid w:val="003A6404"/>
    <w:rsid w:val="003A650F"/>
    <w:rsid w:val="003A745E"/>
    <w:rsid w:val="003A79C7"/>
    <w:rsid w:val="003B332A"/>
    <w:rsid w:val="003B3416"/>
    <w:rsid w:val="003B60A3"/>
    <w:rsid w:val="003C08AC"/>
    <w:rsid w:val="003C1A4F"/>
    <w:rsid w:val="003C371F"/>
    <w:rsid w:val="003C39B1"/>
    <w:rsid w:val="003C4C25"/>
    <w:rsid w:val="003C6C7B"/>
    <w:rsid w:val="003D2E86"/>
    <w:rsid w:val="003D5207"/>
    <w:rsid w:val="003E237D"/>
    <w:rsid w:val="003E7DD1"/>
    <w:rsid w:val="003F220F"/>
    <w:rsid w:val="003F421F"/>
    <w:rsid w:val="003F50CA"/>
    <w:rsid w:val="004049A0"/>
    <w:rsid w:val="00405563"/>
    <w:rsid w:val="004059E2"/>
    <w:rsid w:val="00406200"/>
    <w:rsid w:val="0041013F"/>
    <w:rsid w:val="004104A2"/>
    <w:rsid w:val="00413049"/>
    <w:rsid w:val="00413F6A"/>
    <w:rsid w:val="00416F2B"/>
    <w:rsid w:val="00416F3D"/>
    <w:rsid w:val="004224B1"/>
    <w:rsid w:val="004232FB"/>
    <w:rsid w:val="00423DC1"/>
    <w:rsid w:val="00426150"/>
    <w:rsid w:val="00441DEA"/>
    <w:rsid w:val="004461CF"/>
    <w:rsid w:val="00447392"/>
    <w:rsid w:val="00450AEF"/>
    <w:rsid w:val="00453ADB"/>
    <w:rsid w:val="0045449A"/>
    <w:rsid w:val="00454D00"/>
    <w:rsid w:val="00455BD4"/>
    <w:rsid w:val="00461DC4"/>
    <w:rsid w:val="00470152"/>
    <w:rsid w:val="004773CB"/>
    <w:rsid w:val="004803CE"/>
    <w:rsid w:val="00490A6E"/>
    <w:rsid w:val="0049380C"/>
    <w:rsid w:val="004959F5"/>
    <w:rsid w:val="00495B8A"/>
    <w:rsid w:val="004A2361"/>
    <w:rsid w:val="004A5930"/>
    <w:rsid w:val="004A712E"/>
    <w:rsid w:val="004A76F7"/>
    <w:rsid w:val="004B26B3"/>
    <w:rsid w:val="004C0C49"/>
    <w:rsid w:val="004C15AD"/>
    <w:rsid w:val="004C2B19"/>
    <w:rsid w:val="004C5F7E"/>
    <w:rsid w:val="004C79F0"/>
    <w:rsid w:val="004D19E3"/>
    <w:rsid w:val="004D5053"/>
    <w:rsid w:val="004D5290"/>
    <w:rsid w:val="004D65E1"/>
    <w:rsid w:val="004E13E1"/>
    <w:rsid w:val="004E1A04"/>
    <w:rsid w:val="004E5747"/>
    <w:rsid w:val="004E5C02"/>
    <w:rsid w:val="004E680A"/>
    <w:rsid w:val="004F12CF"/>
    <w:rsid w:val="004F7E6E"/>
    <w:rsid w:val="00500412"/>
    <w:rsid w:val="0050086C"/>
    <w:rsid w:val="00500B12"/>
    <w:rsid w:val="0050371B"/>
    <w:rsid w:val="0050455B"/>
    <w:rsid w:val="0050588E"/>
    <w:rsid w:val="00505B58"/>
    <w:rsid w:val="005113D4"/>
    <w:rsid w:val="005147CE"/>
    <w:rsid w:val="00517587"/>
    <w:rsid w:val="00517CF2"/>
    <w:rsid w:val="00526192"/>
    <w:rsid w:val="00527123"/>
    <w:rsid w:val="00530A0F"/>
    <w:rsid w:val="00530C29"/>
    <w:rsid w:val="00531D10"/>
    <w:rsid w:val="00534865"/>
    <w:rsid w:val="0053663D"/>
    <w:rsid w:val="00536A9A"/>
    <w:rsid w:val="00537FAF"/>
    <w:rsid w:val="00540594"/>
    <w:rsid w:val="00540DA1"/>
    <w:rsid w:val="00541C3C"/>
    <w:rsid w:val="00543C59"/>
    <w:rsid w:val="00544739"/>
    <w:rsid w:val="0054762D"/>
    <w:rsid w:val="0055305E"/>
    <w:rsid w:val="00553E46"/>
    <w:rsid w:val="00554A16"/>
    <w:rsid w:val="00555599"/>
    <w:rsid w:val="00556DD3"/>
    <w:rsid w:val="0056018B"/>
    <w:rsid w:val="00560566"/>
    <w:rsid w:val="00561B9D"/>
    <w:rsid w:val="00562601"/>
    <w:rsid w:val="005626CE"/>
    <w:rsid w:val="0057004E"/>
    <w:rsid w:val="00570564"/>
    <w:rsid w:val="00571170"/>
    <w:rsid w:val="005747B0"/>
    <w:rsid w:val="00577FFC"/>
    <w:rsid w:val="00587A57"/>
    <w:rsid w:val="00591C57"/>
    <w:rsid w:val="00592D0A"/>
    <w:rsid w:val="00593554"/>
    <w:rsid w:val="00595956"/>
    <w:rsid w:val="005A0D34"/>
    <w:rsid w:val="005A1069"/>
    <w:rsid w:val="005A10F6"/>
    <w:rsid w:val="005A2682"/>
    <w:rsid w:val="005A26E9"/>
    <w:rsid w:val="005A7363"/>
    <w:rsid w:val="005A74C8"/>
    <w:rsid w:val="005A7A66"/>
    <w:rsid w:val="005A7CA9"/>
    <w:rsid w:val="005B0C88"/>
    <w:rsid w:val="005B13D8"/>
    <w:rsid w:val="005B2D94"/>
    <w:rsid w:val="005B5C5A"/>
    <w:rsid w:val="005B6D03"/>
    <w:rsid w:val="005C0671"/>
    <w:rsid w:val="005C3354"/>
    <w:rsid w:val="005C4C71"/>
    <w:rsid w:val="005C507F"/>
    <w:rsid w:val="005C5858"/>
    <w:rsid w:val="005C6250"/>
    <w:rsid w:val="005C7039"/>
    <w:rsid w:val="005D166F"/>
    <w:rsid w:val="005D37A4"/>
    <w:rsid w:val="005D4B1E"/>
    <w:rsid w:val="005E05EA"/>
    <w:rsid w:val="005E1620"/>
    <w:rsid w:val="005E1A39"/>
    <w:rsid w:val="005E3C5B"/>
    <w:rsid w:val="005E4352"/>
    <w:rsid w:val="005E4F96"/>
    <w:rsid w:val="005E7255"/>
    <w:rsid w:val="005F033A"/>
    <w:rsid w:val="005F284E"/>
    <w:rsid w:val="005F32E9"/>
    <w:rsid w:val="005F4A37"/>
    <w:rsid w:val="005F5386"/>
    <w:rsid w:val="00600FCC"/>
    <w:rsid w:val="00601ABA"/>
    <w:rsid w:val="00601E00"/>
    <w:rsid w:val="00601E1C"/>
    <w:rsid w:val="00602121"/>
    <w:rsid w:val="00602487"/>
    <w:rsid w:val="00602858"/>
    <w:rsid w:val="00603FB5"/>
    <w:rsid w:val="00604E6F"/>
    <w:rsid w:val="0060519E"/>
    <w:rsid w:val="00605906"/>
    <w:rsid w:val="00610C53"/>
    <w:rsid w:val="00613E49"/>
    <w:rsid w:val="006149ED"/>
    <w:rsid w:val="0061677F"/>
    <w:rsid w:val="00616E09"/>
    <w:rsid w:val="006178BC"/>
    <w:rsid w:val="006206DA"/>
    <w:rsid w:val="00626846"/>
    <w:rsid w:val="00627398"/>
    <w:rsid w:val="00630268"/>
    <w:rsid w:val="00636555"/>
    <w:rsid w:val="00636573"/>
    <w:rsid w:val="00640019"/>
    <w:rsid w:val="0064186F"/>
    <w:rsid w:val="00642426"/>
    <w:rsid w:val="006428FF"/>
    <w:rsid w:val="006449AD"/>
    <w:rsid w:val="006501E8"/>
    <w:rsid w:val="00652116"/>
    <w:rsid w:val="00656624"/>
    <w:rsid w:val="00656D81"/>
    <w:rsid w:val="00664392"/>
    <w:rsid w:val="00666A07"/>
    <w:rsid w:val="006706D0"/>
    <w:rsid w:val="00670E68"/>
    <w:rsid w:val="0067423A"/>
    <w:rsid w:val="0067640C"/>
    <w:rsid w:val="006771B9"/>
    <w:rsid w:val="00680DDC"/>
    <w:rsid w:val="006835CF"/>
    <w:rsid w:val="00685079"/>
    <w:rsid w:val="006850BB"/>
    <w:rsid w:val="006901A4"/>
    <w:rsid w:val="006906D9"/>
    <w:rsid w:val="00690C3B"/>
    <w:rsid w:val="00694951"/>
    <w:rsid w:val="00696964"/>
    <w:rsid w:val="00696FFF"/>
    <w:rsid w:val="006A21F7"/>
    <w:rsid w:val="006A601E"/>
    <w:rsid w:val="006B19DB"/>
    <w:rsid w:val="006B1EA1"/>
    <w:rsid w:val="006B3777"/>
    <w:rsid w:val="006B5341"/>
    <w:rsid w:val="006B561F"/>
    <w:rsid w:val="006B567F"/>
    <w:rsid w:val="006B65FF"/>
    <w:rsid w:val="006B660C"/>
    <w:rsid w:val="006C0601"/>
    <w:rsid w:val="006C1813"/>
    <w:rsid w:val="006C44CA"/>
    <w:rsid w:val="006C4E38"/>
    <w:rsid w:val="006C635B"/>
    <w:rsid w:val="006D228C"/>
    <w:rsid w:val="006D7F52"/>
    <w:rsid w:val="006E055B"/>
    <w:rsid w:val="006E1CAE"/>
    <w:rsid w:val="006E2317"/>
    <w:rsid w:val="006F2E57"/>
    <w:rsid w:val="006F2F71"/>
    <w:rsid w:val="006F3BD8"/>
    <w:rsid w:val="006F3F74"/>
    <w:rsid w:val="006F41AF"/>
    <w:rsid w:val="006F41D7"/>
    <w:rsid w:val="006F461F"/>
    <w:rsid w:val="006F5D75"/>
    <w:rsid w:val="00700530"/>
    <w:rsid w:val="0070479C"/>
    <w:rsid w:val="007065DD"/>
    <w:rsid w:val="007069A4"/>
    <w:rsid w:val="00707A86"/>
    <w:rsid w:val="007108DC"/>
    <w:rsid w:val="00712626"/>
    <w:rsid w:val="007146A3"/>
    <w:rsid w:val="007160A3"/>
    <w:rsid w:val="00716876"/>
    <w:rsid w:val="00720D58"/>
    <w:rsid w:val="0072339B"/>
    <w:rsid w:val="0072414D"/>
    <w:rsid w:val="00725F9A"/>
    <w:rsid w:val="00733113"/>
    <w:rsid w:val="00734786"/>
    <w:rsid w:val="007371EB"/>
    <w:rsid w:val="007377BC"/>
    <w:rsid w:val="00741E78"/>
    <w:rsid w:val="00744E34"/>
    <w:rsid w:val="0074667F"/>
    <w:rsid w:val="00747000"/>
    <w:rsid w:val="00751C6A"/>
    <w:rsid w:val="00754042"/>
    <w:rsid w:val="007549BF"/>
    <w:rsid w:val="007559E4"/>
    <w:rsid w:val="00762E9C"/>
    <w:rsid w:val="007644A5"/>
    <w:rsid w:val="00764C30"/>
    <w:rsid w:val="00766418"/>
    <w:rsid w:val="0077077D"/>
    <w:rsid w:val="00770F2A"/>
    <w:rsid w:val="007717EE"/>
    <w:rsid w:val="00771E36"/>
    <w:rsid w:val="007736E5"/>
    <w:rsid w:val="007761A5"/>
    <w:rsid w:val="00783BE1"/>
    <w:rsid w:val="00793322"/>
    <w:rsid w:val="00795AFD"/>
    <w:rsid w:val="00796F4E"/>
    <w:rsid w:val="007A2CB9"/>
    <w:rsid w:val="007A518F"/>
    <w:rsid w:val="007A722D"/>
    <w:rsid w:val="007B2AB5"/>
    <w:rsid w:val="007B2D13"/>
    <w:rsid w:val="007B6C4A"/>
    <w:rsid w:val="007B7AB6"/>
    <w:rsid w:val="007C370C"/>
    <w:rsid w:val="007C4077"/>
    <w:rsid w:val="007D1545"/>
    <w:rsid w:val="007D2808"/>
    <w:rsid w:val="007D3A0D"/>
    <w:rsid w:val="007D5435"/>
    <w:rsid w:val="007D62DE"/>
    <w:rsid w:val="007D7E98"/>
    <w:rsid w:val="007E247A"/>
    <w:rsid w:val="007E2794"/>
    <w:rsid w:val="007E349F"/>
    <w:rsid w:val="007F09E3"/>
    <w:rsid w:val="007F319E"/>
    <w:rsid w:val="007F48E0"/>
    <w:rsid w:val="007F78E6"/>
    <w:rsid w:val="007F7E5A"/>
    <w:rsid w:val="007F7E60"/>
    <w:rsid w:val="008037D3"/>
    <w:rsid w:val="00803ACF"/>
    <w:rsid w:val="008044F2"/>
    <w:rsid w:val="0080465E"/>
    <w:rsid w:val="00806ED1"/>
    <w:rsid w:val="00807027"/>
    <w:rsid w:val="00810701"/>
    <w:rsid w:val="00814789"/>
    <w:rsid w:val="00815BAA"/>
    <w:rsid w:val="00815F6F"/>
    <w:rsid w:val="00816758"/>
    <w:rsid w:val="00816C2B"/>
    <w:rsid w:val="00817008"/>
    <w:rsid w:val="00820D90"/>
    <w:rsid w:val="00825024"/>
    <w:rsid w:val="00825B32"/>
    <w:rsid w:val="00825E69"/>
    <w:rsid w:val="00830C2E"/>
    <w:rsid w:val="008313A1"/>
    <w:rsid w:val="008326B4"/>
    <w:rsid w:val="00833AEB"/>
    <w:rsid w:val="00833FF0"/>
    <w:rsid w:val="00834094"/>
    <w:rsid w:val="00835214"/>
    <w:rsid w:val="00835552"/>
    <w:rsid w:val="0083650D"/>
    <w:rsid w:val="00836707"/>
    <w:rsid w:val="00836BC9"/>
    <w:rsid w:val="00836DB8"/>
    <w:rsid w:val="00841393"/>
    <w:rsid w:val="00841662"/>
    <w:rsid w:val="008430C6"/>
    <w:rsid w:val="00843B70"/>
    <w:rsid w:val="00843C5C"/>
    <w:rsid w:val="0084530B"/>
    <w:rsid w:val="00846460"/>
    <w:rsid w:val="00846F07"/>
    <w:rsid w:val="008479C3"/>
    <w:rsid w:val="0085029C"/>
    <w:rsid w:val="00854EC9"/>
    <w:rsid w:val="008554D2"/>
    <w:rsid w:val="00856585"/>
    <w:rsid w:val="00856B87"/>
    <w:rsid w:val="00857B6E"/>
    <w:rsid w:val="0086146E"/>
    <w:rsid w:val="00862648"/>
    <w:rsid w:val="00862EE5"/>
    <w:rsid w:val="008630B6"/>
    <w:rsid w:val="00864682"/>
    <w:rsid w:val="008674E0"/>
    <w:rsid w:val="0087316C"/>
    <w:rsid w:val="00873A77"/>
    <w:rsid w:val="00875602"/>
    <w:rsid w:val="0087676D"/>
    <w:rsid w:val="00876F37"/>
    <w:rsid w:val="00877D9B"/>
    <w:rsid w:val="00880407"/>
    <w:rsid w:val="00880627"/>
    <w:rsid w:val="00882BEC"/>
    <w:rsid w:val="00883A97"/>
    <w:rsid w:val="008906D4"/>
    <w:rsid w:val="008917A1"/>
    <w:rsid w:val="00894538"/>
    <w:rsid w:val="008957AA"/>
    <w:rsid w:val="00897889"/>
    <w:rsid w:val="00897B5D"/>
    <w:rsid w:val="00897DC2"/>
    <w:rsid w:val="008A1977"/>
    <w:rsid w:val="008A5E36"/>
    <w:rsid w:val="008A639B"/>
    <w:rsid w:val="008B2549"/>
    <w:rsid w:val="008B335B"/>
    <w:rsid w:val="008B3E6A"/>
    <w:rsid w:val="008B43B4"/>
    <w:rsid w:val="008B4525"/>
    <w:rsid w:val="008B5200"/>
    <w:rsid w:val="008C1C73"/>
    <w:rsid w:val="008C52A0"/>
    <w:rsid w:val="008C581E"/>
    <w:rsid w:val="008C6F0D"/>
    <w:rsid w:val="008D1DE9"/>
    <w:rsid w:val="008D21E8"/>
    <w:rsid w:val="008D36DC"/>
    <w:rsid w:val="008D4C83"/>
    <w:rsid w:val="008D50F6"/>
    <w:rsid w:val="008D6FB4"/>
    <w:rsid w:val="008D7221"/>
    <w:rsid w:val="008E5359"/>
    <w:rsid w:val="008E5D69"/>
    <w:rsid w:val="008F2616"/>
    <w:rsid w:val="008F4BCF"/>
    <w:rsid w:val="008F7696"/>
    <w:rsid w:val="008F77F6"/>
    <w:rsid w:val="009004AB"/>
    <w:rsid w:val="00901E5A"/>
    <w:rsid w:val="00902782"/>
    <w:rsid w:val="0090356B"/>
    <w:rsid w:val="009042D5"/>
    <w:rsid w:val="00904675"/>
    <w:rsid w:val="00906842"/>
    <w:rsid w:val="00913446"/>
    <w:rsid w:val="00915A6C"/>
    <w:rsid w:val="00915FE4"/>
    <w:rsid w:val="009223F4"/>
    <w:rsid w:val="00927251"/>
    <w:rsid w:val="00930691"/>
    <w:rsid w:val="00936288"/>
    <w:rsid w:val="0093766A"/>
    <w:rsid w:val="00944F6A"/>
    <w:rsid w:val="00945DF0"/>
    <w:rsid w:val="00946DD3"/>
    <w:rsid w:val="00950F27"/>
    <w:rsid w:val="00951029"/>
    <w:rsid w:val="0095156A"/>
    <w:rsid w:val="00952172"/>
    <w:rsid w:val="009554E0"/>
    <w:rsid w:val="0095667A"/>
    <w:rsid w:val="00960B25"/>
    <w:rsid w:val="009617A6"/>
    <w:rsid w:val="00961CB7"/>
    <w:rsid w:val="0096398E"/>
    <w:rsid w:val="00966489"/>
    <w:rsid w:val="00966A1A"/>
    <w:rsid w:val="00970126"/>
    <w:rsid w:val="00976427"/>
    <w:rsid w:val="00977462"/>
    <w:rsid w:val="009774BB"/>
    <w:rsid w:val="00990528"/>
    <w:rsid w:val="00991D60"/>
    <w:rsid w:val="00993EC5"/>
    <w:rsid w:val="00994C35"/>
    <w:rsid w:val="00996B63"/>
    <w:rsid w:val="00997740"/>
    <w:rsid w:val="009A027D"/>
    <w:rsid w:val="009A0C3A"/>
    <w:rsid w:val="009A1759"/>
    <w:rsid w:val="009A40E0"/>
    <w:rsid w:val="009A662B"/>
    <w:rsid w:val="009B045E"/>
    <w:rsid w:val="009B0A42"/>
    <w:rsid w:val="009B1C13"/>
    <w:rsid w:val="009C032E"/>
    <w:rsid w:val="009C0722"/>
    <w:rsid w:val="009C6B99"/>
    <w:rsid w:val="009C75EA"/>
    <w:rsid w:val="009C7A9B"/>
    <w:rsid w:val="009D396A"/>
    <w:rsid w:val="009D3B69"/>
    <w:rsid w:val="009D5547"/>
    <w:rsid w:val="009E0D1E"/>
    <w:rsid w:val="009E3636"/>
    <w:rsid w:val="009E6442"/>
    <w:rsid w:val="009F2AEE"/>
    <w:rsid w:val="009F5DD1"/>
    <w:rsid w:val="009F6255"/>
    <w:rsid w:val="009F7D2B"/>
    <w:rsid w:val="00A03DDC"/>
    <w:rsid w:val="00A05A22"/>
    <w:rsid w:val="00A069F3"/>
    <w:rsid w:val="00A10B2C"/>
    <w:rsid w:val="00A13498"/>
    <w:rsid w:val="00A1358D"/>
    <w:rsid w:val="00A13B4F"/>
    <w:rsid w:val="00A21154"/>
    <w:rsid w:val="00A219CF"/>
    <w:rsid w:val="00A22674"/>
    <w:rsid w:val="00A24D4F"/>
    <w:rsid w:val="00A26F3F"/>
    <w:rsid w:val="00A30347"/>
    <w:rsid w:val="00A31890"/>
    <w:rsid w:val="00A322E7"/>
    <w:rsid w:val="00A402A2"/>
    <w:rsid w:val="00A44B39"/>
    <w:rsid w:val="00A44D60"/>
    <w:rsid w:val="00A479F4"/>
    <w:rsid w:val="00A523D6"/>
    <w:rsid w:val="00A52F4E"/>
    <w:rsid w:val="00A555C1"/>
    <w:rsid w:val="00A57285"/>
    <w:rsid w:val="00A659DE"/>
    <w:rsid w:val="00A67E67"/>
    <w:rsid w:val="00A70CAF"/>
    <w:rsid w:val="00A754A9"/>
    <w:rsid w:val="00A81837"/>
    <w:rsid w:val="00A847AA"/>
    <w:rsid w:val="00A87088"/>
    <w:rsid w:val="00A87745"/>
    <w:rsid w:val="00A87958"/>
    <w:rsid w:val="00A90FFD"/>
    <w:rsid w:val="00A9153E"/>
    <w:rsid w:val="00A91BDC"/>
    <w:rsid w:val="00A91F7F"/>
    <w:rsid w:val="00A9318A"/>
    <w:rsid w:val="00A93B19"/>
    <w:rsid w:val="00A9770F"/>
    <w:rsid w:val="00AA059C"/>
    <w:rsid w:val="00AA2558"/>
    <w:rsid w:val="00AA2674"/>
    <w:rsid w:val="00AA6604"/>
    <w:rsid w:val="00AB399F"/>
    <w:rsid w:val="00AB51AB"/>
    <w:rsid w:val="00AB5CAC"/>
    <w:rsid w:val="00AB6283"/>
    <w:rsid w:val="00AB64AE"/>
    <w:rsid w:val="00AB6DF5"/>
    <w:rsid w:val="00AC03AB"/>
    <w:rsid w:val="00AC0DB6"/>
    <w:rsid w:val="00AC3367"/>
    <w:rsid w:val="00AD1B62"/>
    <w:rsid w:val="00AD1C0D"/>
    <w:rsid w:val="00AD1DD0"/>
    <w:rsid w:val="00AD3BF4"/>
    <w:rsid w:val="00AD3E6C"/>
    <w:rsid w:val="00AD5562"/>
    <w:rsid w:val="00AE1248"/>
    <w:rsid w:val="00AE3AD9"/>
    <w:rsid w:val="00AE41D5"/>
    <w:rsid w:val="00AE490E"/>
    <w:rsid w:val="00AE51F8"/>
    <w:rsid w:val="00AF0737"/>
    <w:rsid w:val="00AF17FD"/>
    <w:rsid w:val="00AF2562"/>
    <w:rsid w:val="00AF27D0"/>
    <w:rsid w:val="00B01428"/>
    <w:rsid w:val="00B03983"/>
    <w:rsid w:val="00B0412F"/>
    <w:rsid w:val="00B07FC6"/>
    <w:rsid w:val="00B11707"/>
    <w:rsid w:val="00B13340"/>
    <w:rsid w:val="00B1497C"/>
    <w:rsid w:val="00B14E8C"/>
    <w:rsid w:val="00B17597"/>
    <w:rsid w:val="00B17A8B"/>
    <w:rsid w:val="00B2038E"/>
    <w:rsid w:val="00B20C01"/>
    <w:rsid w:val="00B22310"/>
    <w:rsid w:val="00B22E53"/>
    <w:rsid w:val="00B23220"/>
    <w:rsid w:val="00B2539A"/>
    <w:rsid w:val="00B253D5"/>
    <w:rsid w:val="00B3206E"/>
    <w:rsid w:val="00B331A5"/>
    <w:rsid w:val="00B40C8F"/>
    <w:rsid w:val="00B42E44"/>
    <w:rsid w:val="00B430DF"/>
    <w:rsid w:val="00B44513"/>
    <w:rsid w:val="00B45711"/>
    <w:rsid w:val="00B45A37"/>
    <w:rsid w:val="00B47496"/>
    <w:rsid w:val="00B51DA9"/>
    <w:rsid w:val="00B55DCE"/>
    <w:rsid w:val="00B6097F"/>
    <w:rsid w:val="00B60DA1"/>
    <w:rsid w:val="00B62C4F"/>
    <w:rsid w:val="00B62CC3"/>
    <w:rsid w:val="00B6337A"/>
    <w:rsid w:val="00B63534"/>
    <w:rsid w:val="00B6442C"/>
    <w:rsid w:val="00B65B72"/>
    <w:rsid w:val="00B7176D"/>
    <w:rsid w:val="00B71A21"/>
    <w:rsid w:val="00B765F8"/>
    <w:rsid w:val="00B77676"/>
    <w:rsid w:val="00B83019"/>
    <w:rsid w:val="00B83E0E"/>
    <w:rsid w:val="00B84D23"/>
    <w:rsid w:val="00B86DCC"/>
    <w:rsid w:val="00B8766A"/>
    <w:rsid w:val="00B907CF"/>
    <w:rsid w:val="00B90B3B"/>
    <w:rsid w:val="00B92D2B"/>
    <w:rsid w:val="00B9342D"/>
    <w:rsid w:val="00B94001"/>
    <w:rsid w:val="00B96E38"/>
    <w:rsid w:val="00B971DB"/>
    <w:rsid w:val="00B976AB"/>
    <w:rsid w:val="00B97F20"/>
    <w:rsid w:val="00BA0C4E"/>
    <w:rsid w:val="00BA2E37"/>
    <w:rsid w:val="00BA4390"/>
    <w:rsid w:val="00BA4E11"/>
    <w:rsid w:val="00BB075A"/>
    <w:rsid w:val="00BB1C48"/>
    <w:rsid w:val="00BB7BED"/>
    <w:rsid w:val="00BC0556"/>
    <w:rsid w:val="00BC12F4"/>
    <w:rsid w:val="00BC45EB"/>
    <w:rsid w:val="00BD1437"/>
    <w:rsid w:val="00BD2EEA"/>
    <w:rsid w:val="00BD54EE"/>
    <w:rsid w:val="00BD5786"/>
    <w:rsid w:val="00BE40A7"/>
    <w:rsid w:val="00BE5D5C"/>
    <w:rsid w:val="00BE7960"/>
    <w:rsid w:val="00BF2B43"/>
    <w:rsid w:val="00BF4E70"/>
    <w:rsid w:val="00BF5759"/>
    <w:rsid w:val="00BF6189"/>
    <w:rsid w:val="00C0435F"/>
    <w:rsid w:val="00C051F3"/>
    <w:rsid w:val="00C1005F"/>
    <w:rsid w:val="00C11350"/>
    <w:rsid w:val="00C116D3"/>
    <w:rsid w:val="00C1212D"/>
    <w:rsid w:val="00C14493"/>
    <w:rsid w:val="00C15752"/>
    <w:rsid w:val="00C15D6B"/>
    <w:rsid w:val="00C170D4"/>
    <w:rsid w:val="00C174DC"/>
    <w:rsid w:val="00C214FC"/>
    <w:rsid w:val="00C26039"/>
    <w:rsid w:val="00C2674B"/>
    <w:rsid w:val="00C306CA"/>
    <w:rsid w:val="00C3099B"/>
    <w:rsid w:val="00C32A61"/>
    <w:rsid w:val="00C3388A"/>
    <w:rsid w:val="00C34132"/>
    <w:rsid w:val="00C3764C"/>
    <w:rsid w:val="00C37947"/>
    <w:rsid w:val="00C419E1"/>
    <w:rsid w:val="00C429B7"/>
    <w:rsid w:val="00C47509"/>
    <w:rsid w:val="00C52C12"/>
    <w:rsid w:val="00C5393C"/>
    <w:rsid w:val="00C53FEB"/>
    <w:rsid w:val="00C542DB"/>
    <w:rsid w:val="00C563AD"/>
    <w:rsid w:val="00C56EA8"/>
    <w:rsid w:val="00C6375E"/>
    <w:rsid w:val="00C70970"/>
    <w:rsid w:val="00C743E9"/>
    <w:rsid w:val="00C76873"/>
    <w:rsid w:val="00C775FA"/>
    <w:rsid w:val="00C779FA"/>
    <w:rsid w:val="00C810EA"/>
    <w:rsid w:val="00C83093"/>
    <w:rsid w:val="00C8478F"/>
    <w:rsid w:val="00C84FF1"/>
    <w:rsid w:val="00C866D5"/>
    <w:rsid w:val="00C87F5F"/>
    <w:rsid w:val="00C91B01"/>
    <w:rsid w:val="00C9447E"/>
    <w:rsid w:val="00C94515"/>
    <w:rsid w:val="00C979EA"/>
    <w:rsid w:val="00C97B05"/>
    <w:rsid w:val="00C97CDE"/>
    <w:rsid w:val="00C97E05"/>
    <w:rsid w:val="00CA13E7"/>
    <w:rsid w:val="00CA33CB"/>
    <w:rsid w:val="00CA7DEA"/>
    <w:rsid w:val="00CB1715"/>
    <w:rsid w:val="00CB305E"/>
    <w:rsid w:val="00CB5733"/>
    <w:rsid w:val="00CB61BE"/>
    <w:rsid w:val="00CB6566"/>
    <w:rsid w:val="00CC1723"/>
    <w:rsid w:val="00CC304E"/>
    <w:rsid w:val="00CC5534"/>
    <w:rsid w:val="00CC6FF3"/>
    <w:rsid w:val="00CD02C3"/>
    <w:rsid w:val="00CD089B"/>
    <w:rsid w:val="00CD23AF"/>
    <w:rsid w:val="00CD4DE3"/>
    <w:rsid w:val="00CD4F7D"/>
    <w:rsid w:val="00CD56A8"/>
    <w:rsid w:val="00CD5D82"/>
    <w:rsid w:val="00CD61D5"/>
    <w:rsid w:val="00CD6F64"/>
    <w:rsid w:val="00CE1E83"/>
    <w:rsid w:val="00CE479E"/>
    <w:rsid w:val="00CE7903"/>
    <w:rsid w:val="00CF070D"/>
    <w:rsid w:val="00CF20A8"/>
    <w:rsid w:val="00CF2D13"/>
    <w:rsid w:val="00CF35A7"/>
    <w:rsid w:val="00CF49EF"/>
    <w:rsid w:val="00CF4F0C"/>
    <w:rsid w:val="00CF6918"/>
    <w:rsid w:val="00CF7B2B"/>
    <w:rsid w:val="00D0034A"/>
    <w:rsid w:val="00D0048C"/>
    <w:rsid w:val="00D01EBA"/>
    <w:rsid w:val="00D04C89"/>
    <w:rsid w:val="00D05D96"/>
    <w:rsid w:val="00D06853"/>
    <w:rsid w:val="00D07504"/>
    <w:rsid w:val="00D11703"/>
    <w:rsid w:val="00D12189"/>
    <w:rsid w:val="00D15A17"/>
    <w:rsid w:val="00D22422"/>
    <w:rsid w:val="00D34A41"/>
    <w:rsid w:val="00D35F3C"/>
    <w:rsid w:val="00D36BEB"/>
    <w:rsid w:val="00D41429"/>
    <w:rsid w:val="00D43B87"/>
    <w:rsid w:val="00D43EFF"/>
    <w:rsid w:val="00D4513B"/>
    <w:rsid w:val="00D470F3"/>
    <w:rsid w:val="00D50407"/>
    <w:rsid w:val="00D5240C"/>
    <w:rsid w:val="00D56ADE"/>
    <w:rsid w:val="00D57612"/>
    <w:rsid w:val="00D60884"/>
    <w:rsid w:val="00D61153"/>
    <w:rsid w:val="00D623B8"/>
    <w:rsid w:val="00D631EF"/>
    <w:rsid w:val="00D67C13"/>
    <w:rsid w:val="00D717F7"/>
    <w:rsid w:val="00D74352"/>
    <w:rsid w:val="00D74E50"/>
    <w:rsid w:val="00D75C0A"/>
    <w:rsid w:val="00D76349"/>
    <w:rsid w:val="00D77C19"/>
    <w:rsid w:val="00D806F7"/>
    <w:rsid w:val="00D80E48"/>
    <w:rsid w:val="00D829A2"/>
    <w:rsid w:val="00D91942"/>
    <w:rsid w:val="00D9455E"/>
    <w:rsid w:val="00D96341"/>
    <w:rsid w:val="00D96BCF"/>
    <w:rsid w:val="00D9744F"/>
    <w:rsid w:val="00D97E36"/>
    <w:rsid w:val="00DA09BA"/>
    <w:rsid w:val="00DA3572"/>
    <w:rsid w:val="00DA60FE"/>
    <w:rsid w:val="00DA79C5"/>
    <w:rsid w:val="00DB0BBE"/>
    <w:rsid w:val="00DC20DF"/>
    <w:rsid w:val="00DC2452"/>
    <w:rsid w:val="00DC5975"/>
    <w:rsid w:val="00DC71DC"/>
    <w:rsid w:val="00DD0341"/>
    <w:rsid w:val="00DD0BB8"/>
    <w:rsid w:val="00DD33D8"/>
    <w:rsid w:val="00DE019E"/>
    <w:rsid w:val="00DE1BC4"/>
    <w:rsid w:val="00DE386E"/>
    <w:rsid w:val="00DE3A24"/>
    <w:rsid w:val="00DE42CC"/>
    <w:rsid w:val="00DF0C0C"/>
    <w:rsid w:val="00DF6262"/>
    <w:rsid w:val="00E0019A"/>
    <w:rsid w:val="00E00A35"/>
    <w:rsid w:val="00E00CF0"/>
    <w:rsid w:val="00E02C21"/>
    <w:rsid w:val="00E02D21"/>
    <w:rsid w:val="00E042E3"/>
    <w:rsid w:val="00E13409"/>
    <w:rsid w:val="00E23E95"/>
    <w:rsid w:val="00E244B5"/>
    <w:rsid w:val="00E24B10"/>
    <w:rsid w:val="00E275CA"/>
    <w:rsid w:val="00E27D33"/>
    <w:rsid w:val="00E3072D"/>
    <w:rsid w:val="00E30F4A"/>
    <w:rsid w:val="00E322F9"/>
    <w:rsid w:val="00E32465"/>
    <w:rsid w:val="00E3266B"/>
    <w:rsid w:val="00E3287E"/>
    <w:rsid w:val="00E35DEC"/>
    <w:rsid w:val="00E43873"/>
    <w:rsid w:val="00E45B61"/>
    <w:rsid w:val="00E46FEF"/>
    <w:rsid w:val="00E50164"/>
    <w:rsid w:val="00E544FB"/>
    <w:rsid w:val="00E6018A"/>
    <w:rsid w:val="00E61634"/>
    <w:rsid w:val="00E630B0"/>
    <w:rsid w:val="00E634A6"/>
    <w:rsid w:val="00E63782"/>
    <w:rsid w:val="00E64305"/>
    <w:rsid w:val="00E653D9"/>
    <w:rsid w:val="00E6554B"/>
    <w:rsid w:val="00E65BAA"/>
    <w:rsid w:val="00E73133"/>
    <w:rsid w:val="00E746F1"/>
    <w:rsid w:val="00E768B9"/>
    <w:rsid w:val="00E803F8"/>
    <w:rsid w:val="00E830E6"/>
    <w:rsid w:val="00E835EB"/>
    <w:rsid w:val="00E84AA0"/>
    <w:rsid w:val="00E87448"/>
    <w:rsid w:val="00E877CF"/>
    <w:rsid w:val="00E917BC"/>
    <w:rsid w:val="00E94EE9"/>
    <w:rsid w:val="00EA07B6"/>
    <w:rsid w:val="00EA098A"/>
    <w:rsid w:val="00EA2098"/>
    <w:rsid w:val="00EA28D7"/>
    <w:rsid w:val="00EA296D"/>
    <w:rsid w:val="00EA6FD1"/>
    <w:rsid w:val="00EB3F5B"/>
    <w:rsid w:val="00EB5362"/>
    <w:rsid w:val="00EB6C87"/>
    <w:rsid w:val="00EB73A2"/>
    <w:rsid w:val="00EC1815"/>
    <w:rsid w:val="00EC1DD5"/>
    <w:rsid w:val="00EC3AA5"/>
    <w:rsid w:val="00EC61AD"/>
    <w:rsid w:val="00EC64E2"/>
    <w:rsid w:val="00ED25CC"/>
    <w:rsid w:val="00ED274F"/>
    <w:rsid w:val="00ED6C87"/>
    <w:rsid w:val="00EE34EE"/>
    <w:rsid w:val="00EE3782"/>
    <w:rsid w:val="00EE61B8"/>
    <w:rsid w:val="00EE742D"/>
    <w:rsid w:val="00EE7BBC"/>
    <w:rsid w:val="00EF2115"/>
    <w:rsid w:val="00EF291B"/>
    <w:rsid w:val="00EF667E"/>
    <w:rsid w:val="00EF6F61"/>
    <w:rsid w:val="00EF71E3"/>
    <w:rsid w:val="00F00A0D"/>
    <w:rsid w:val="00F01A9E"/>
    <w:rsid w:val="00F04A2F"/>
    <w:rsid w:val="00F10B4A"/>
    <w:rsid w:val="00F14111"/>
    <w:rsid w:val="00F14231"/>
    <w:rsid w:val="00F16AD5"/>
    <w:rsid w:val="00F1768B"/>
    <w:rsid w:val="00F17C8E"/>
    <w:rsid w:val="00F207BE"/>
    <w:rsid w:val="00F2106E"/>
    <w:rsid w:val="00F21629"/>
    <w:rsid w:val="00F23490"/>
    <w:rsid w:val="00F278C2"/>
    <w:rsid w:val="00F3020B"/>
    <w:rsid w:val="00F318B2"/>
    <w:rsid w:val="00F32583"/>
    <w:rsid w:val="00F32891"/>
    <w:rsid w:val="00F330C7"/>
    <w:rsid w:val="00F33F9B"/>
    <w:rsid w:val="00F34DE9"/>
    <w:rsid w:val="00F360A6"/>
    <w:rsid w:val="00F4104D"/>
    <w:rsid w:val="00F41DCB"/>
    <w:rsid w:val="00F44479"/>
    <w:rsid w:val="00F47883"/>
    <w:rsid w:val="00F51737"/>
    <w:rsid w:val="00F518C2"/>
    <w:rsid w:val="00F5250E"/>
    <w:rsid w:val="00F52552"/>
    <w:rsid w:val="00F54641"/>
    <w:rsid w:val="00F6274C"/>
    <w:rsid w:val="00F63BAD"/>
    <w:rsid w:val="00F70404"/>
    <w:rsid w:val="00F75734"/>
    <w:rsid w:val="00F7796E"/>
    <w:rsid w:val="00F805B8"/>
    <w:rsid w:val="00F80641"/>
    <w:rsid w:val="00F85816"/>
    <w:rsid w:val="00F86AD1"/>
    <w:rsid w:val="00F939E5"/>
    <w:rsid w:val="00F93C26"/>
    <w:rsid w:val="00F94562"/>
    <w:rsid w:val="00F94A5E"/>
    <w:rsid w:val="00F95926"/>
    <w:rsid w:val="00F95BFE"/>
    <w:rsid w:val="00F96CAD"/>
    <w:rsid w:val="00F97FF7"/>
    <w:rsid w:val="00FA0D7C"/>
    <w:rsid w:val="00FA147F"/>
    <w:rsid w:val="00FA2A18"/>
    <w:rsid w:val="00FA3CA8"/>
    <w:rsid w:val="00FA6DED"/>
    <w:rsid w:val="00FA7C8E"/>
    <w:rsid w:val="00FA7FE6"/>
    <w:rsid w:val="00FB29A1"/>
    <w:rsid w:val="00FB58DC"/>
    <w:rsid w:val="00FB7076"/>
    <w:rsid w:val="00FB74FA"/>
    <w:rsid w:val="00FB7590"/>
    <w:rsid w:val="00FC13E2"/>
    <w:rsid w:val="00FC3386"/>
    <w:rsid w:val="00FC35F9"/>
    <w:rsid w:val="00FC544A"/>
    <w:rsid w:val="00FC5B88"/>
    <w:rsid w:val="00FC71D3"/>
    <w:rsid w:val="00FD13CB"/>
    <w:rsid w:val="00FD2DBF"/>
    <w:rsid w:val="00FD41F0"/>
    <w:rsid w:val="00FD5090"/>
    <w:rsid w:val="00FD708B"/>
    <w:rsid w:val="00FE2803"/>
    <w:rsid w:val="00FE2CFE"/>
    <w:rsid w:val="00FE6605"/>
    <w:rsid w:val="00FE74D9"/>
    <w:rsid w:val="00FF0C7C"/>
    <w:rsid w:val="00FF2375"/>
    <w:rsid w:val="00FF3000"/>
    <w:rsid w:val="00FF4496"/>
    <w:rsid w:val="00FF5EB1"/>
    <w:rsid w:val="00FF796A"/>
    <w:rsid w:val="00FF7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6DD91830"/>
  <w15:docId w15:val="{28BF428D-BB80-44F5-AC7C-86473D90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D21"/>
    <w:rPr>
      <w:sz w:val="28"/>
    </w:rPr>
  </w:style>
  <w:style w:type="paragraph" w:styleId="1">
    <w:name w:val="heading 1"/>
    <w:basedOn w:val="a"/>
    <w:next w:val="a"/>
    <w:link w:val="10"/>
    <w:qFormat/>
    <w:rsid w:val="008479C3"/>
    <w:pPr>
      <w:keepNext/>
      <w:spacing w:before="240" w:after="60"/>
      <w:jc w:val="both"/>
      <w:outlineLvl w:val="0"/>
    </w:pPr>
    <w:rPr>
      <w:rFonts w:ascii="Arial" w:hAnsi="Arial" w:cs="Arial"/>
      <w:b/>
      <w:bCs/>
      <w:kern w:val="32"/>
      <w:sz w:val="32"/>
      <w:szCs w:val="32"/>
    </w:rPr>
  </w:style>
  <w:style w:type="paragraph" w:styleId="2">
    <w:name w:val="heading 2"/>
    <w:basedOn w:val="a"/>
    <w:next w:val="a"/>
    <w:link w:val="20"/>
    <w:unhideWhenUsed/>
    <w:qFormat/>
    <w:rsid w:val="002F7757"/>
    <w:pPr>
      <w:keepNext/>
      <w:spacing w:before="240" w:after="60"/>
      <w:outlineLvl w:val="1"/>
    </w:pPr>
    <w:rPr>
      <w:rFonts w:ascii="Cambria" w:hAnsi="Cambria"/>
      <w:b/>
      <w:bCs/>
      <w:i/>
      <w:iCs/>
      <w:szCs w:val="28"/>
    </w:rPr>
  </w:style>
  <w:style w:type="paragraph" w:styleId="7">
    <w:name w:val="heading 7"/>
    <w:basedOn w:val="a"/>
    <w:next w:val="a"/>
    <w:link w:val="70"/>
    <w:uiPriority w:val="99"/>
    <w:qFormat/>
    <w:rsid w:val="004E5747"/>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79C3"/>
    <w:rPr>
      <w:rFonts w:ascii="Arial" w:hAnsi="Arial" w:cs="Arial"/>
      <w:b/>
      <w:bCs/>
      <w:kern w:val="32"/>
      <w:sz w:val="32"/>
      <w:szCs w:val="32"/>
    </w:rPr>
  </w:style>
  <w:style w:type="paragraph" w:styleId="a3">
    <w:name w:val="header"/>
    <w:basedOn w:val="a"/>
    <w:link w:val="a4"/>
    <w:uiPriority w:val="99"/>
    <w:rsid w:val="00E02D21"/>
    <w:pPr>
      <w:tabs>
        <w:tab w:val="center" w:pos="4153"/>
        <w:tab w:val="right" w:pos="8306"/>
      </w:tabs>
      <w:jc w:val="center"/>
    </w:pPr>
    <w:rPr>
      <w:b/>
    </w:rPr>
  </w:style>
  <w:style w:type="paragraph" w:styleId="a5">
    <w:name w:val="footer"/>
    <w:basedOn w:val="a"/>
    <w:link w:val="a6"/>
    <w:rsid w:val="00E02D21"/>
    <w:pPr>
      <w:tabs>
        <w:tab w:val="center" w:pos="4153"/>
        <w:tab w:val="right" w:pos="8306"/>
      </w:tabs>
    </w:pPr>
  </w:style>
  <w:style w:type="paragraph" w:customStyle="1" w:styleId="21">
    <w:name w:val="ВерхКолонтитул2"/>
    <w:basedOn w:val="a3"/>
    <w:rsid w:val="00E02D21"/>
    <w:pPr>
      <w:ind w:left="284"/>
      <w:jc w:val="left"/>
    </w:pPr>
    <w:rPr>
      <w:b w:val="0"/>
      <w:sz w:val="20"/>
    </w:rPr>
  </w:style>
  <w:style w:type="paragraph" w:customStyle="1" w:styleId="11">
    <w:name w:val="Заголовок1"/>
    <w:basedOn w:val="a"/>
    <w:rsid w:val="00E02D21"/>
    <w:rPr>
      <w:b/>
    </w:rPr>
  </w:style>
  <w:style w:type="paragraph" w:styleId="a7">
    <w:name w:val="Body Text Indent"/>
    <w:basedOn w:val="a"/>
    <w:link w:val="a8"/>
    <w:rsid w:val="00E02D21"/>
    <w:pPr>
      <w:ind w:firstLine="567"/>
      <w:jc w:val="both"/>
    </w:pPr>
    <w:rPr>
      <w:sz w:val="24"/>
    </w:rPr>
  </w:style>
  <w:style w:type="character" w:customStyle="1" w:styleId="a8">
    <w:name w:val="Основной текст с отступом Знак"/>
    <w:basedOn w:val="a0"/>
    <w:link w:val="a7"/>
    <w:rsid w:val="00EE61B8"/>
    <w:rPr>
      <w:sz w:val="24"/>
    </w:rPr>
  </w:style>
  <w:style w:type="paragraph" w:customStyle="1" w:styleId="ConsNonformat">
    <w:name w:val="ConsNonformat"/>
    <w:rsid w:val="00E02D21"/>
    <w:pPr>
      <w:widowControl w:val="0"/>
    </w:pPr>
    <w:rPr>
      <w:rFonts w:ascii="Courier New" w:hAnsi="Courier New"/>
      <w:snapToGrid w:val="0"/>
    </w:rPr>
  </w:style>
  <w:style w:type="paragraph" w:customStyle="1" w:styleId="ConsNormal">
    <w:name w:val="ConsNormal"/>
    <w:uiPriority w:val="99"/>
    <w:rsid w:val="00E02D21"/>
    <w:pPr>
      <w:widowControl w:val="0"/>
      <w:ind w:firstLine="720"/>
    </w:pPr>
    <w:rPr>
      <w:rFonts w:ascii="Arial" w:hAnsi="Arial"/>
      <w:snapToGrid w:val="0"/>
    </w:rPr>
  </w:style>
  <w:style w:type="paragraph" w:customStyle="1" w:styleId="ConsTitle">
    <w:name w:val="ConsTitle"/>
    <w:rsid w:val="00E02D21"/>
    <w:pPr>
      <w:widowControl w:val="0"/>
    </w:pPr>
    <w:rPr>
      <w:rFonts w:ascii="Arial" w:hAnsi="Arial"/>
      <w:b/>
      <w:snapToGrid w:val="0"/>
      <w:sz w:val="16"/>
    </w:rPr>
  </w:style>
  <w:style w:type="paragraph" w:styleId="22">
    <w:name w:val="Body Text Indent 2"/>
    <w:basedOn w:val="a"/>
    <w:link w:val="23"/>
    <w:rsid w:val="00E02D21"/>
    <w:pPr>
      <w:ind w:firstLine="567"/>
      <w:jc w:val="both"/>
    </w:pPr>
  </w:style>
  <w:style w:type="paragraph" w:styleId="a9">
    <w:name w:val="Balloon Text"/>
    <w:basedOn w:val="a"/>
    <w:semiHidden/>
    <w:rsid w:val="00EA28D7"/>
    <w:rPr>
      <w:rFonts w:ascii="Tahoma" w:hAnsi="Tahoma" w:cs="Tahoma"/>
      <w:sz w:val="16"/>
      <w:szCs w:val="16"/>
    </w:rPr>
  </w:style>
  <w:style w:type="paragraph" w:customStyle="1" w:styleId="ConsPlusNonformat">
    <w:name w:val="ConsPlusNonformat"/>
    <w:rsid w:val="009C75EA"/>
    <w:pPr>
      <w:autoSpaceDE w:val="0"/>
      <w:autoSpaceDN w:val="0"/>
      <w:adjustRightInd w:val="0"/>
    </w:pPr>
    <w:rPr>
      <w:rFonts w:ascii="Courier New" w:hAnsi="Courier New" w:cs="Courier New"/>
    </w:rPr>
  </w:style>
  <w:style w:type="paragraph" w:styleId="aa">
    <w:name w:val="Block Text"/>
    <w:basedOn w:val="a"/>
    <w:rsid w:val="00C97E05"/>
    <w:pPr>
      <w:tabs>
        <w:tab w:val="num" w:pos="1069"/>
      </w:tabs>
      <w:spacing w:line="360" w:lineRule="auto"/>
      <w:ind w:left="-360" w:right="-636" w:firstLine="907"/>
      <w:jc w:val="both"/>
    </w:pPr>
  </w:style>
  <w:style w:type="paragraph" w:styleId="ab">
    <w:name w:val="List Paragraph"/>
    <w:basedOn w:val="a"/>
    <w:uiPriority w:val="34"/>
    <w:qFormat/>
    <w:rsid w:val="00C97E05"/>
    <w:pPr>
      <w:ind w:left="720"/>
      <w:contextualSpacing/>
    </w:pPr>
    <w:rPr>
      <w:sz w:val="24"/>
      <w:szCs w:val="24"/>
    </w:rPr>
  </w:style>
  <w:style w:type="paragraph" w:customStyle="1" w:styleId="ConsPlusNormal">
    <w:name w:val="ConsPlusNormal"/>
    <w:link w:val="ConsPlusNormal0"/>
    <w:rsid w:val="00C97E05"/>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C97E05"/>
    <w:rPr>
      <w:rFonts w:ascii="Arial" w:hAnsi="Arial" w:cs="Arial"/>
      <w:lang w:val="ru-RU" w:eastAsia="ru-RU" w:bidi="ar-SA"/>
    </w:rPr>
  </w:style>
  <w:style w:type="paragraph" w:customStyle="1" w:styleId="31">
    <w:name w:val="Основной текст с отступом 31"/>
    <w:basedOn w:val="a"/>
    <w:rsid w:val="00C97E05"/>
    <w:pPr>
      <w:widowControl w:val="0"/>
      <w:overflowPunct w:val="0"/>
      <w:autoSpaceDE w:val="0"/>
      <w:autoSpaceDN w:val="0"/>
      <w:adjustRightInd w:val="0"/>
      <w:ind w:firstLine="709"/>
      <w:jc w:val="both"/>
      <w:textAlignment w:val="baseline"/>
    </w:pPr>
  </w:style>
  <w:style w:type="paragraph" w:styleId="ac">
    <w:name w:val="Body Text"/>
    <w:basedOn w:val="a"/>
    <w:link w:val="ad"/>
    <w:rsid w:val="00C97E05"/>
    <w:pPr>
      <w:spacing w:after="120"/>
    </w:pPr>
    <w:rPr>
      <w:sz w:val="24"/>
      <w:szCs w:val="24"/>
    </w:rPr>
  </w:style>
  <w:style w:type="character" w:customStyle="1" w:styleId="ad">
    <w:name w:val="Основной текст Знак"/>
    <w:basedOn w:val="a0"/>
    <w:link w:val="ac"/>
    <w:rsid w:val="00C97E05"/>
    <w:rPr>
      <w:sz w:val="24"/>
      <w:szCs w:val="24"/>
    </w:rPr>
  </w:style>
  <w:style w:type="character" w:customStyle="1" w:styleId="FontStyle13">
    <w:name w:val="Font Style13"/>
    <w:basedOn w:val="a0"/>
    <w:rsid w:val="00C97E05"/>
    <w:rPr>
      <w:rFonts w:ascii="Times New Roman" w:hAnsi="Times New Roman" w:cs="Times New Roman"/>
      <w:sz w:val="28"/>
      <w:szCs w:val="28"/>
    </w:rPr>
  </w:style>
  <w:style w:type="paragraph" w:styleId="24">
    <w:name w:val="Body Text 2"/>
    <w:basedOn w:val="a"/>
    <w:link w:val="25"/>
    <w:rsid w:val="00EE61B8"/>
    <w:pPr>
      <w:spacing w:after="120" w:line="480" w:lineRule="auto"/>
    </w:pPr>
  </w:style>
  <w:style w:type="character" w:customStyle="1" w:styleId="25">
    <w:name w:val="Основной текст 2 Знак"/>
    <w:basedOn w:val="a0"/>
    <w:link w:val="24"/>
    <w:rsid w:val="00EE61B8"/>
    <w:rPr>
      <w:sz w:val="28"/>
    </w:rPr>
  </w:style>
  <w:style w:type="paragraph" w:styleId="26">
    <w:name w:val="Body Text First Indent 2"/>
    <w:basedOn w:val="a7"/>
    <w:link w:val="27"/>
    <w:rsid w:val="00EE61B8"/>
    <w:pPr>
      <w:spacing w:after="120"/>
      <w:ind w:left="283" w:firstLine="210"/>
      <w:jc w:val="left"/>
    </w:pPr>
    <w:rPr>
      <w:sz w:val="28"/>
    </w:rPr>
  </w:style>
  <w:style w:type="character" w:customStyle="1" w:styleId="27">
    <w:name w:val="Красная строка 2 Знак"/>
    <w:basedOn w:val="a8"/>
    <w:link w:val="26"/>
    <w:rsid w:val="00EE61B8"/>
    <w:rPr>
      <w:sz w:val="24"/>
    </w:rPr>
  </w:style>
  <w:style w:type="paragraph" w:styleId="ae">
    <w:name w:val="caption"/>
    <w:basedOn w:val="a"/>
    <w:next w:val="a"/>
    <w:uiPriority w:val="35"/>
    <w:qFormat/>
    <w:rsid w:val="008479C3"/>
  </w:style>
  <w:style w:type="character" w:styleId="af">
    <w:name w:val="annotation reference"/>
    <w:basedOn w:val="a0"/>
    <w:rsid w:val="002248F8"/>
    <w:rPr>
      <w:sz w:val="16"/>
      <w:szCs w:val="16"/>
    </w:rPr>
  </w:style>
  <w:style w:type="paragraph" w:styleId="af0">
    <w:name w:val="annotation text"/>
    <w:basedOn w:val="a"/>
    <w:link w:val="af1"/>
    <w:rsid w:val="002248F8"/>
    <w:rPr>
      <w:sz w:val="20"/>
    </w:rPr>
  </w:style>
  <w:style w:type="character" w:customStyle="1" w:styleId="af1">
    <w:name w:val="Текст примечания Знак"/>
    <w:basedOn w:val="a0"/>
    <w:link w:val="af0"/>
    <w:rsid w:val="002248F8"/>
  </w:style>
  <w:style w:type="paragraph" w:styleId="af2">
    <w:name w:val="annotation subject"/>
    <w:basedOn w:val="af0"/>
    <w:next w:val="af0"/>
    <w:link w:val="af3"/>
    <w:rsid w:val="002248F8"/>
    <w:rPr>
      <w:b/>
      <w:bCs/>
    </w:rPr>
  </w:style>
  <w:style w:type="character" w:customStyle="1" w:styleId="af3">
    <w:name w:val="Тема примечания Знак"/>
    <w:basedOn w:val="af1"/>
    <w:link w:val="af2"/>
    <w:rsid w:val="002248F8"/>
    <w:rPr>
      <w:b/>
      <w:bCs/>
    </w:rPr>
  </w:style>
  <w:style w:type="character" w:customStyle="1" w:styleId="af4">
    <w:name w:val="ШапкаПостЧасть"/>
    <w:rsid w:val="007160A3"/>
    <w:rPr>
      <w:rFonts w:ascii="Arial" w:hAnsi="Arial"/>
      <w:b/>
      <w:spacing w:val="-10"/>
      <w:sz w:val="18"/>
    </w:rPr>
  </w:style>
  <w:style w:type="paragraph" w:customStyle="1" w:styleId="ConsPlusCell">
    <w:name w:val="ConsPlusCell"/>
    <w:rsid w:val="004232FB"/>
    <w:pPr>
      <w:widowControl w:val="0"/>
      <w:autoSpaceDE w:val="0"/>
      <w:autoSpaceDN w:val="0"/>
      <w:adjustRightInd w:val="0"/>
    </w:pPr>
    <w:rPr>
      <w:sz w:val="28"/>
      <w:szCs w:val="28"/>
    </w:rPr>
  </w:style>
  <w:style w:type="paragraph" w:styleId="af5">
    <w:name w:val="Title"/>
    <w:aliases w:val="Знак2,Основной текст1"/>
    <w:basedOn w:val="a"/>
    <w:link w:val="af6"/>
    <w:qFormat/>
    <w:rsid w:val="009B1C13"/>
    <w:pPr>
      <w:jc w:val="center"/>
    </w:pPr>
  </w:style>
  <w:style w:type="character" w:customStyle="1" w:styleId="af6">
    <w:name w:val="Заголовок Знак"/>
    <w:aliases w:val="Знак2 Знак,Основной текст1 Знак"/>
    <w:basedOn w:val="a0"/>
    <w:link w:val="af5"/>
    <w:uiPriority w:val="99"/>
    <w:rsid w:val="009B1C13"/>
    <w:rPr>
      <w:sz w:val="28"/>
    </w:rPr>
  </w:style>
  <w:style w:type="paragraph" w:customStyle="1" w:styleId="af7">
    <w:name w:val="Знак Знак Знак Знак"/>
    <w:basedOn w:val="a"/>
    <w:rsid w:val="00D9455E"/>
    <w:pPr>
      <w:spacing w:after="160" w:line="240" w:lineRule="exact"/>
    </w:pPr>
    <w:rPr>
      <w:rFonts w:ascii="Verdana" w:hAnsi="Verdana"/>
      <w:sz w:val="24"/>
      <w:szCs w:val="24"/>
      <w:lang w:val="en-US" w:eastAsia="en-US"/>
    </w:rPr>
  </w:style>
  <w:style w:type="paragraph" w:customStyle="1" w:styleId="ConsPlusTitle">
    <w:name w:val="ConsPlusTitle"/>
    <w:rsid w:val="00D9455E"/>
    <w:pPr>
      <w:widowControl w:val="0"/>
      <w:autoSpaceDE w:val="0"/>
      <w:autoSpaceDN w:val="0"/>
      <w:adjustRightInd w:val="0"/>
    </w:pPr>
    <w:rPr>
      <w:b/>
      <w:bCs/>
      <w:sz w:val="24"/>
      <w:szCs w:val="24"/>
    </w:rPr>
  </w:style>
  <w:style w:type="paragraph" w:customStyle="1" w:styleId="af8">
    <w:name w:val="Таблицы (моноширинный)"/>
    <w:basedOn w:val="a"/>
    <w:next w:val="a"/>
    <w:rsid w:val="00D9455E"/>
    <w:pPr>
      <w:widowControl w:val="0"/>
      <w:autoSpaceDE w:val="0"/>
      <w:autoSpaceDN w:val="0"/>
      <w:adjustRightInd w:val="0"/>
      <w:jc w:val="both"/>
    </w:pPr>
    <w:rPr>
      <w:rFonts w:ascii="Courier New" w:hAnsi="Courier New" w:cs="Courier New"/>
      <w:sz w:val="24"/>
      <w:szCs w:val="24"/>
    </w:rPr>
  </w:style>
  <w:style w:type="character" w:customStyle="1" w:styleId="af9">
    <w:name w:val="Цветовое выделение"/>
    <w:rsid w:val="00D9455E"/>
    <w:rPr>
      <w:b/>
      <w:bCs/>
      <w:color w:val="000080"/>
    </w:rPr>
  </w:style>
  <w:style w:type="paragraph" w:customStyle="1" w:styleId="afa">
    <w:name w:val="Прижатый влево"/>
    <w:basedOn w:val="a"/>
    <w:next w:val="a"/>
    <w:rsid w:val="00D9455E"/>
    <w:pPr>
      <w:autoSpaceDE w:val="0"/>
      <w:autoSpaceDN w:val="0"/>
      <w:adjustRightInd w:val="0"/>
    </w:pPr>
    <w:rPr>
      <w:rFonts w:ascii="Arial" w:hAnsi="Arial"/>
      <w:sz w:val="24"/>
      <w:szCs w:val="24"/>
    </w:rPr>
  </w:style>
  <w:style w:type="paragraph" w:customStyle="1" w:styleId="Style4">
    <w:name w:val="Style4"/>
    <w:basedOn w:val="a"/>
    <w:rsid w:val="00D9455E"/>
    <w:pPr>
      <w:widowControl w:val="0"/>
      <w:autoSpaceDE w:val="0"/>
      <w:autoSpaceDN w:val="0"/>
      <w:adjustRightInd w:val="0"/>
      <w:spacing w:line="322" w:lineRule="exact"/>
      <w:ind w:firstLine="682"/>
    </w:pPr>
    <w:rPr>
      <w:sz w:val="24"/>
      <w:szCs w:val="24"/>
    </w:rPr>
  </w:style>
  <w:style w:type="character" w:customStyle="1" w:styleId="FontStyle12">
    <w:name w:val="Font Style12"/>
    <w:basedOn w:val="a0"/>
    <w:rsid w:val="00D9455E"/>
    <w:rPr>
      <w:rFonts w:ascii="Times New Roman" w:hAnsi="Times New Roman" w:cs="Times New Roman"/>
      <w:sz w:val="26"/>
      <w:szCs w:val="26"/>
    </w:rPr>
  </w:style>
  <w:style w:type="character" w:customStyle="1" w:styleId="FontStyle15">
    <w:name w:val="Font Style15"/>
    <w:basedOn w:val="a0"/>
    <w:rsid w:val="00D9455E"/>
    <w:rPr>
      <w:rFonts w:ascii="Times New Roman" w:hAnsi="Times New Roman" w:cs="Times New Roman"/>
      <w:sz w:val="14"/>
      <w:szCs w:val="14"/>
    </w:rPr>
  </w:style>
  <w:style w:type="paragraph" w:customStyle="1" w:styleId="afb">
    <w:name w:val="Нормальный (таблица)"/>
    <w:basedOn w:val="a"/>
    <w:next w:val="a"/>
    <w:rsid w:val="00D9455E"/>
    <w:pPr>
      <w:autoSpaceDE w:val="0"/>
      <w:autoSpaceDN w:val="0"/>
      <w:adjustRightInd w:val="0"/>
      <w:jc w:val="both"/>
    </w:pPr>
    <w:rPr>
      <w:rFonts w:ascii="Arial" w:hAnsi="Arial"/>
      <w:sz w:val="24"/>
      <w:szCs w:val="24"/>
    </w:rPr>
  </w:style>
  <w:style w:type="paragraph" w:customStyle="1" w:styleId="Style2">
    <w:name w:val="Style2"/>
    <w:basedOn w:val="a"/>
    <w:rsid w:val="00D9455E"/>
    <w:pPr>
      <w:widowControl w:val="0"/>
      <w:autoSpaceDE w:val="0"/>
      <w:autoSpaceDN w:val="0"/>
      <w:adjustRightInd w:val="0"/>
      <w:spacing w:line="322" w:lineRule="exact"/>
      <w:ind w:firstLine="682"/>
      <w:jc w:val="both"/>
    </w:pPr>
    <w:rPr>
      <w:sz w:val="24"/>
      <w:szCs w:val="24"/>
    </w:rPr>
  </w:style>
  <w:style w:type="paragraph" w:customStyle="1" w:styleId="Style1">
    <w:name w:val="Style1"/>
    <w:basedOn w:val="a"/>
    <w:rsid w:val="00D9455E"/>
    <w:pPr>
      <w:widowControl w:val="0"/>
      <w:autoSpaceDE w:val="0"/>
      <w:autoSpaceDN w:val="0"/>
      <w:adjustRightInd w:val="0"/>
      <w:spacing w:line="325" w:lineRule="exact"/>
    </w:pPr>
    <w:rPr>
      <w:sz w:val="24"/>
      <w:szCs w:val="24"/>
    </w:rPr>
  </w:style>
  <w:style w:type="paragraph" w:customStyle="1" w:styleId="Style3">
    <w:name w:val="Style3"/>
    <w:basedOn w:val="a"/>
    <w:rsid w:val="00D9455E"/>
    <w:pPr>
      <w:widowControl w:val="0"/>
      <w:autoSpaceDE w:val="0"/>
      <w:autoSpaceDN w:val="0"/>
      <w:adjustRightInd w:val="0"/>
      <w:spacing w:line="324" w:lineRule="exact"/>
      <w:ind w:firstLine="706"/>
      <w:jc w:val="both"/>
    </w:pPr>
    <w:rPr>
      <w:sz w:val="24"/>
      <w:szCs w:val="24"/>
    </w:rPr>
  </w:style>
  <w:style w:type="character" w:customStyle="1" w:styleId="FontStyle11">
    <w:name w:val="Font Style11"/>
    <w:basedOn w:val="a0"/>
    <w:rsid w:val="00D9455E"/>
    <w:rPr>
      <w:rFonts w:ascii="Times New Roman" w:hAnsi="Times New Roman" w:cs="Times New Roman"/>
      <w:b/>
      <w:bCs/>
      <w:sz w:val="26"/>
      <w:szCs w:val="26"/>
    </w:rPr>
  </w:style>
  <w:style w:type="paragraph" w:customStyle="1" w:styleId="12">
    <w:name w:val="Знак Знак Знак Знак1"/>
    <w:basedOn w:val="a"/>
    <w:rsid w:val="00D9455E"/>
    <w:pPr>
      <w:spacing w:after="160" w:line="240" w:lineRule="exact"/>
    </w:pPr>
    <w:rPr>
      <w:rFonts w:ascii="Verdana" w:hAnsi="Verdana"/>
      <w:sz w:val="20"/>
      <w:lang w:val="en-US" w:eastAsia="en-US"/>
    </w:rPr>
  </w:style>
  <w:style w:type="paragraph" w:customStyle="1" w:styleId="Default">
    <w:name w:val="Default"/>
    <w:uiPriority w:val="99"/>
    <w:rsid w:val="00D9455E"/>
    <w:pPr>
      <w:autoSpaceDE w:val="0"/>
      <w:autoSpaceDN w:val="0"/>
      <w:adjustRightInd w:val="0"/>
    </w:pPr>
    <w:rPr>
      <w:color w:val="000000"/>
      <w:sz w:val="24"/>
      <w:szCs w:val="24"/>
    </w:rPr>
  </w:style>
  <w:style w:type="paragraph" w:customStyle="1" w:styleId="afc">
    <w:name w:val="Знак Знак Знак Знак"/>
    <w:basedOn w:val="a"/>
    <w:rsid w:val="00D9455E"/>
    <w:pPr>
      <w:spacing w:after="160" w:line="240" w:lineRule="exact"/>
    </w:pPr>
    <w:rPr>
      <w:rFonts w:ascii="Verdana" w:hAnsi="Verdana" w:cs="Verdana"/>
      <w:sz w:val="24"/>
      <w:szCs w:val="24"/>
      <w:lang w:val="en-US" w:eastAsia="en-US"/>
    </w:rPr>
  </w:style>
  <w:style w:type="paragraph" w:customStyle="1" w:styleId="Standard">
    <w:name w:val="Standard"/>
    <w:rsid w:val="00700530"/>
    <w:pPr>
      <w:suppressAutoHyphens/>
      <w:autoSpaceDN w:val="0"/>
      <w:textAlignment w:val="baseline"/>
    </w:pPr>
    <w:rPr>
      <w:kern w:val="3"/>
      <w:sz w:val="24"/>
      <w:szCs w:val="24"/>
    </w:rPr>
  </w:style>
  <w:style w:type="character" w:customStyle="1" w:styleId="20">
    <w:name w:val="Заголовок 2 Знак"/>
    <w:basedOn w:val="a0"/>
    <w:link w:val="2"/>
    <w:rsid w:val="002F7757"/>
    <w:rPr>
      <w:rFonts w:ascii="Cambria" w:eastAsia="Times New Roman" w:hAnsi="Cambria" w:cs="Times New Roman"/>
      <w:b/>
      <w:bCs/>
      <w:i/>
      <w:iCs/>
      <w:sz w:val="28"/>
      <w:szCs w:val="28"/>
    </w:rPr>
  </w:style>
  <w:style w:type="character" w:customStyle="1" w:styleId="afd">
    <w:name w:val="Основной текст_"/>
    <w:basedOn w:val="a0"/>
    <w:rsid w:val="003A3637"/>
    <w:rPr>
      <w:rFonts w:ascii="Times New Roman" w:eastAsia="Times New Roman" w:hAnsi="Times New Roman"/>
      <w:sz w:val="27"/>
      <w:szCs w:val="27"/>
      <w:shd w:val="clear" w:color="auto" w:fill="FFFFFF"/>
    </w:rPr>
  </w:style>
  <w:style w:type="character" w:customStyle="1" w:styleId="Bodytext">
    <w:name w:val="Body text_"/>
    <w:basedOn w:val="a0"/>
    <w:link w:val="28"/>
    <w:rsid w:val="003A3637"/>
    <w:rPr>
      <w:rFonts w:ascii="Arial" w:eastAsia="Arial" w:hAnsi="Arial" w:cs="Arial"/>
      <w:sz w:val="15"/>
      <w:szCs w:val="15"/>
      <w:shd w:val="clear" w:color="auto" w:fill="FFFFFF"/>
    </w:rPr>
  </w:style>
  <w:style w:type="paragraph" w:customStyle="1" w:styleId="28">
    <w:name w:val="Основной текст2"/>
    <w:basedOn w:val="a"/>
    <w:link w:val="Bodytext"/>
    <w:rsid w:val="003A3637"/>
    <w:pPr>
      <w:shd w:val="clear" w:color="auto" w:fill="FFFFFF"/>
      <w:spacing w:line="278" w:lineRule="exact"/>
      <w:jc w:val="center"/>
    </w:pPr>
    <w:rPr>
      <w:rFonts w:ascii="Arial" w:eastAsia="Arial" w:hAnsi="Arial" w:cs="Arial"/>
      <w:sz w:val="15"/>
      <w:szCs w:val="15"/>
    </w:rPr>
  </w:style>
  <w:style w:type="character" w:customStyle="1" w:styleId="Bodytext2">
    <w:name w:val="Body text (2)_"/>
    <w:basedOn w:val="a0"/>
    <w:link w:val="Bodytext20"/>
    <w:locked/>
    <w:rsid w:val="00297257"/>
    <w:rPr>
      <w:i/>
      <w:iCs/>
      <w:sz w:val="26"/>
      <w:szCs w:val="26"/>
      <w:shd w:val="clear" w:color="auto" w:fill="FFFFFF"/>
    </w:rPr>
  </w:style>
  <w:style w:type="paragraph" w:customStyle="1" w:styleId="Bodytext20">
    <w:name w:val="Body text (2)"/>
    <w:basedOn w:val="a"/>
    <w:link w:val="Bodytext2"/>
    <w:rsid w:val="00297257"/>
    <w:pPr>
      <w:shd w:val="clear" w:color="auto" w:fill="FFFFFF"/>
      <w:spacing w:before="720" w:line="312" w:lineRule="exact"/>
      <w:ind w:firstLine="540"/>
      <w:jc w:val="both"/>
    </w:pPr>
    <w:rPr>
      <w:i/>
      <w:iCs/>
      <w:sz w:val="26"/>
      <w:szCs w:val="26"/>
    </w:rPr>
  </w:style>
  <w:style w:type="character" w:customStyle="1" w:styleId="apple-converted-space">
    <w:name w:val="apple-converted-space"/>
    <w:basedOn w:val="a0"/>
    <w:rsid w:val="00205F28"/>
  </w:style>
  <w:style w:type="character" w:customStyle="1" w:styleId="a6">
    <w:name w:val="Нижний колонтитул Знак"/>
    <w:basedOn w:val="a0"/>
    <w:link w:val="a5"/>
    <w:rsid w:val="00A52F4E"/>
    <w:rPr>
      <w:sz w:val="28"/>
    </w:rPr>
  </w:style>
  <w:style w:type="paragraph" w:styleId="afe">
    <w:name w:val="Normal (Web)"/>
    <w:basedOn w:val="a"/>
    <w:uiPriority w:val="99"/>
    <w:unhideWhenUsed/>
    <w:rsid w:val="00762E9C"/>
    <w:pPr>
      <w:spacing w:before="100" w:beforeAutospacing="1" w:after="100" w:afterAutospacing="1"/>
    </w:pPr>
    <w:rPr>
      <w:sz w:val="24"/>
      <w:szCs w:val="24"/>
    </w:rPr>
  </w:style>
  <w:style w:type="paragraph" w:customStyle="1" w:styleId="rtejustify">
    <w:name w:val="rtejustify"/>
    <w:basedOn w:val="a"/>
    <w:rsid w:val="00762E9C"/>
    <w:pPr>
      <w:spacing w:before="100" w:beforeAutospacing="1" w:after="100" w:afterAutospacing="1"/>
    </w:pPr>
    <w:rPr>
      <w:sz w:val="24"/>
      <w:szCs w:val="24"/>
    </w:rPr>
  </w:style>
  <w:style w:type="character" w:customStyle="1" w:styleId="a4">
    <w:name w:val="Верхний колонтитул Знак"/>
    <w:basedOn w:val="a0"/>
    <w:link w:val="a3"/>
    <w:uiPriority w:val="99"/>
    <w:rsid w:val="00CF2D13"/>
    <w:rPr>
      <w:b/>
      <w:sz w:val="28"/>
    </w:rPr>
  </w:style>
  <w:style w:type="paragraph" w:styleId="aff">
    <w:name w:val="Document Map"/>
    <w:basedOn w:val="a"/>
    <w:link w:val="aff0"/>
    <w:rsid w:val="000121B7"/>
    <w:rPr>
      <w:rFonts w:ascii="Tahoma" w:hAnsi="Tahoma" w:cs="Tahoma"/>
      <w:sz w:val="16"/>
      <w:szCs w:val="16"/>
    </w:rPr>
  </w:style>
  <w:style w:type="character" w:customStyle="1" w:styleId="aff0">
    <w:name w:val="Схема документа Знак"/>
    <w:basedOn w:val="a0"/>
    <w:link w:val="aff"/>
    <w:rsid w:val="000121B7"/>
    <w:rPr>
      <w:rFonts w:ascii="Tahoma" w:hAnsi="Tahoma" w:cs="Tahoma"/>
      <w:sz w:val="16"/>
      <w:szCs w:val="16"/>
    </w:rPr>
  </w:style>
  <w:style w:type="character" w:customStyle="1" w:styleId="23">
    <w:name w:val="Основной текст с отступом 2 Знак"/>
    <w:basedOn w:val="a0"/>
    <w:link w:val="22"/>
    <w:rsid w:val="00034305"/>
    <w:rPr>
      <w:sz w:val="28"/>
    </w:rPr>
  </w:style>
  <w:style w:type="paragraph" w:styleId="aff1">
    <w:name w:val="No Spacing"/>
    <w:uiPriority w:val="1"/>
    <w:qFormat/>
    <w:rsid w:val="00E3072D"/>
    <w:rPr>
      <w:rFonts w:ascii="Calibri" w:hAnsi="Calibri"/>
      <w:sz w:val="22"/>
      <w:szCs w:val="22"/>
    </w:rPr>
  </w:style>
  <w:style w:type="character" w:styleId="aff2">
    <w:name w:val="Emphasis"/>
    <w:basedOn w:val="a0"/>
    <w:uiPriority w:val="20"/>
    <w:qFormat/>
    <w:rsid w:val="00E3072D"/>
    <w:rPr>
      <w:i/>
      <w:iCs/>
    </w:rPr>
  </w:style>
  <w:style w:type="character" w:styleId="aff3">
    <w:name w:val="Hyperlink"/>
    <w:basedOn w:val="a0"/>
    <w:rsid w:val="00E3072D"/>
    <w:rPr>
      <w:color w:val="0000FF"/>
      <w:u w:val="single"/>
    </w:rPr>
  </w:style>
  <w:style w:type="character" w:customStyle="1" w:styleId="pt-a1-000007">
    <w:name w:val="pt-a1-000007"/>
    <w:basedOn w:val="a0"/>
    <w:rsid w:val="00DD0BB8"/>
  </w:style>
  <w:style w:type="character" w:customStyle="1" w:styleId="pt-a1-000095">
    <w:name w:val="pt-a1-000095"/>
    <w:basedOn w:val="a0"/>
    <w:rsid w:val="00DD0BB8"/>
  </w:style>
  <w:style w:type="character" w:customStyle="1" w:styleId="70">
    <w:name w:val="Заголовок 7 Знак"/>
    <w:basedOn w:val="a0"/>
    <w:link w:val="7"/>
    <w:uiPriority w:val="99"/>
    <w:rsid w:val="004E5747"/>
    <w:rPr>
      <w:sz w:val="24"/>
      <w:szCs w:val="24"/>
    </w:rPr>
  </w:style>
  <w:style w:type="character" w:customStyle="1" w:styleId="csfc2ac2711">
    <w:name w:val="csfc2ac2711"/>
    <w:basedOn w:val="a0"/>
    <w:rsid w:val="00977462"/>
    <w:rPr>
      <w:rFonts w:ascii="Calibri" w:hAnsi="Calibri" w:hint="default"/>
      <w:b w:val="0"/>
      <w:bCs w:val="0"/>
      <w:i w:val="0"/>
      <w:iCs w:val="0"/>
      <w:color w:val="000000"/>
      <w:sz w:val="28"/>
      <w:szCs w:val="28"/>
      <w:shd w:val="clear" w:color="auto" w:fill="auto"/>
    </w:rPr>
  </w:style>
  <w:style w:type="paragraph" w:customStyle="1" w:styleId="cseeade915">
    <w:name w:val="cseeade915"/>
    <w:basedOn w:val="a"/>
    <w:rsid w:val="00180740"/>
    <w:pPr>
      <w:ind w:firstLine="700"/>
      <w:jc w:val="both"/>
    </w:pPr>
    <w:rPr>
      <w:rFonts w:eastAsiaTheme="minorEastAsia"/>
      <w:sz w:val="24"/>
      <w:szCs w:val="24"/>
    </w:rPr>
  </w:style>
  <w:style w:type="paragraph" w:customStyle="1" w:styleId="cs431cfc89">
    <w:name w:val="cs431cfc89"/>
    <w:basedOn w:val="a"/>
    <w:rsid w:val="00180740"/>
    <w:pPr>
      <w:ind w:left="360" w:firstLine="860"/>
      <w:jc w:val="both"/>
    </w:pPr>
    <w:rPr>
      <w:rFonts w:eastAsiaTheme="minorEastAsia"/>
      <w:sz w:val="24"/>
      <w:szCs w:val="24"/>
    </w:rPr>
  </w:style>
  <w:style w:type="character" w:customStyle="1" w:styleId="cs83f1fff41">
    <w:name w:val="cs83f1fff41"/>
    <w:basedOn w:val="a0"/>
    <w:rsid w:val="00180740"/>
    <w:rPr>
      <w:rFonts w:ascii="Calibri" w:hAnsi="Calibri" w:hint="default"/>
      <w:b w:val="0"/>
      <w:bCs w:val="0"/>
      <w:i/>
      <w:iCs/>
      <w:color w:val="000000"/>
      <w:sz w:val="28"/>
      <w:szCs w:val="28"/>
      <w:shd w:val="clear" w:color="auto" w:fill="auto"/>
    </w:rPr>
  </w:style>
  <w:style w:type="paragraph" w:customStyle="1" w:styleId="cs2a4a7cb2">
    <w:name w:val="cs2a4a7cb2"/>
    <w:basedOn w:val="a"/>
    <w:rsid w:val="008D50F6"/>
    <w:pPr>
      <w:jc w:val="center"/>
    </w:pPr>
    <w:rPr>
      <w:rFonts w:eastAsiaTheme="minorEastAsia"/>
      <w:sz w:val="24"/>
      <w:szCs w:val="24"/>
    </w:rPr>
  </w:style>
  <w:style w:type="paragraph" w:customStyle="1" w:styleId="csdfd3e385">
    <w:name w:val="csdfd3e385"/>
    <w:basedOn w:val="a"/>
    <w:rsid w:val="008D50F6"/>
    <w:pPr>
      <w:ind w:firstLine="560"/>
      <w:jc w:val="both"/>
    </w:pPr>
    <w:rPr>
      <w:rFonts w:eastAsiaTheme="minorEastAsia"/>
      <w:sz w:val="24"/>
      <w:szCs w:val="24"/>
    </w:rPr>
  </w:style>
  <w:style w:type="character" w:customStyle="1" w:styleId="cse110c9601">
    <w:name w:val="cse110c9601"/>
    <w:basedOn w:val="a0"/>
    <w:rsid w:val="008D50F6"/>
    <w:rPr>
      <w:rFonts w:ascii="Calibri" w:hAnsi="Calibri" w:hint="default"/>
      <w:b/>
      <w:bCs/>
      <w:i/>
      <w:iCs/>
      <w:color w:val="000000"/>
      <w:sz w:val="28"/>
      <w:szCs w:val="28"/>
      <w:shd w:val="clear" w:color="auto" w:fill="auto"/>
    </w:rPr>
  </w:style>
  <w:style w:type="paragraph" w:customStyle="1" w:styleId="csbe39236c">
    <w:name w:val="csbe39236c"/>
    <w:basedOn w:val="a"/>
    <w:rsid w:val="002D00C2"/>
    <w:pPr>
      <w:ind w:firstLine="700"/>
      <w:jc w:val="center"/>
    </w:pPr>
    <w:rPr>
      <w:rFonts w:eastAsiaTheme="minorEastAsia"/>
      <w:sz w:val="24"/>
      <w:szCs w:val="24"/>
    </w:rPr>
  </w:style>
  <w:style w:type="paragraph" w:customStyle="1" w:styleId="Textbody">
    <w:name w:val="Text body"/>
    <w:basedOn w:val="Standard"/>
    <w:rsid w:val="006149ED"/>
    <w:pPr>
      <w:spacing w:after="120"/>
    </w:pPr>
  </w:style>
  <w:style w:type="character" w:customStyle="1" w:styleId="cs9a1626b01">
    <w:name w:val="cs9a1626b01"/>
    <w:basedOn w:val="a0"/>
    <w:rsid w:val="00B40C8F"/>
    <w:rPr>
      <w:rFonts w:ascii="Calibri" w:hAnsi="Calibri" w:hint="default"/>
      <w:b/>
      <w:bCs/>
      <w:i/>
      <w:iCs/>
      <w:color w:val="FF0000"/>
      <w:sz w:val="28"/>
      <w:szCs w:val="28"/>
      <w:shd w:val="clear" w:color="auto" w:fill="auto"/>
    </w:rPr>
  </w:style>
  <w:style w:type="character" w:customStyle="1" w:styleId="csaf99984b1">
    <w:name w:val="csaf99984b1"/>
    <w:basedOn w:val="a0"/>
    <w:rsid w:val="00B40C8F"/>
    <w:rPr>
      <w:rFonts w:ascii="Calibri" w:hAnsi="Calibri" w:hint="default"/>
      <w:b/>
      <w:bCs/>
      <w:i w:val="0"/>
      <w:iCs w:val="0"/>
      <w:color w:val="000000"/>
      <w:sz w:val="28"/>
      <w:szCs w:val="28"/>
      <w:shd w:val="clear" w:color="auto" w:fill="auto"/>
    </w:rPr>
  </w:style>
  <w:style w:type="character" w:customStyle="1" w:styleId="cs8bb7f8ed1">
    <w:name w:val="cs8bb7f8ed1"/>
    <w:basedOn w:val="a0"/>
    <w:rsid w:val="00B40C8F"/>
    <w:rPr>
      <w:rFonts w:ascii="Calibri" w:hAnsi="Calibri" w:hint="default"/>
      <w:b w:val="0"/>
      <w:bCs w:val="0"/>
      <w:i w:val="0"/>
      <w:iCs w:val="0"/>
      <w:color w:val="FF0000"/>
      <w:sz w:val="28"/>
      <w:szCs w:val="28"/>
      <w:shd w:val="clear" w:color="auto" w:fill="auto"/>
    </w:rPr>
  </w:style>
  <w:style w:type="paragraph" w:customStyle="1" w:styleId="ConsPlusDocList">
    <w:name w:val="ConsPlusDocList"/>
    <w:rsid w:val="00AB51AB"/>
    <w:pPr>
      <w:widowControl w:val="0"/>
      <w:autoSpaceDE w:val="0"/>
      <w:autoSpaceDN w:val="0"/>
    </w:pPr>
    <w:rPr>
      <w:rFonts w:ascii="Calibri" w:hAnsi="Calibri" w:cs="Calibri"/>
      <w:sz w:val="22"/>
    </w:rPr>
  </w:style>
  <w:style w:type="paragraph" w:customStyle="1" w:styleId="ConsPlusTitlePage">
    <w:name w:val="ConsPlusTitlePage"/>
    <w:rsid w:val="00AB51AB"/>
    <w:pPr>
      <w:widowControl w:val="0"/>
      <w:autoSpaceDE w:val="0"/>
      <w:autoSpaceDN w:val="0"/>
    </w:pPr>
    <w:rPr>
      <w:rFonts w:ascii="Tahoma" w:hAnsi="Tahoma" w:cs="Tahoma"/>
    </w:rPr>
  </w:style>
  <w:style w:type="paragraph" w:customStyle="1" w:styleId="ConsPlusJurTerm">
    <w:name w:val="ConsPlusJurTerm"/>
    <w:rsid w:val="00AB51AB"/>
    <w:pPr>
      <w:widowControl w:val="0"/>
      <w:autoSpaceDE w:val="0"/>
      <w:autoSpaceDN w:val="0"/>
    </w:pPr>
    <w:rPr>
      <w:rFonts w:ascii="Tahoma" w:hAnsi="Tahoma" w:cs="Tahoma"/>
      <w:sz w:val="26"/>
    </w:rPr>
  </w:style>
  <w:style w:type="paragraph" w:customStyle="1" w:styleId="ConsPlusTextList">
    <w:name w:val="ConsPlusTextList"/>
    <w:rsid w:val="00AB51AB"/>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7155">
      <w:bodyDiv w:val="1"/>
      <w:marLeft w:val="0"/>
      <w:marRight w:val="0"/>
      <w:marTop w:val="0"/>
      <w:marBottom w:val="0"/>
      <w:divBdr>
        <w:top w:val="none" w:sz="0" w:space="0" w:color="auto"/>
        <w:left w:val="none" w:sz="0" w:space="0" w:color="auto"/>
        <w:bottom w:val="none" w:sz="0" w:space="0" w:color="auto"/>
        <w:right w:val="none" w:sz="0" w:space="0" w:color="auto"/>
      </w:divBdr>
    </w:div>
    <w:div w:id="213585692">
      <w:bodyDiv w:val="1"/>
      <w:marLeft w:val="0"/>
      <w:marRight w:val="0"/>
      <w:marTop w:val="0"/>
      <w:marBottom w:val="0"/>
      <w:divBdr>
        <w:top w:val="none" w:sz="0" w:space="0" w:color="auto"/>
        <w:left w:val="none" w:sz="0" w:space="0" w:color="auto"/>
        <w:bottom w:val="none" w:sz="0" w:space="0" w:color="auto"/>
        <w:right w:val="none" w:sz="0" w:space="0" w:color="auto"/>
      </w:divBdr>
    </w:div>
    <w:div w:id="264773619">
      <w:bodyDiv w:val="1"/>
      <w:marLeft w:val="0"/>
      <w:marRight w:val="0"/>
      <w:marTop w:val="0"/>
      <w:marBottom w:val="0"/>
      <w:divBdr>
        <w:top w:val="none" w:sz="0" w:space="0" w:color="auto"/>
        <w:left w:val="none" w:sz="0" w:space="0" w:color="auto"/>
        <w:bottom w:val="none" w:sz="0" w:space="0" w:color="auto"/>
        <w:right w:val="none" w:sz="0" w:space="0" w:color="auto"/>
      </w:divBdr>
    </w:div>
    <w:div w:id="284316001">
      <w:bodyDiv w:val="1"/>
      <w:marLeft w:val="0"/>
      <w:marRight w:val="0"/>
      <w:marTop w:val="0"/>
      <w:marBottom w:val="0"/>
      <w:divBdr>
        <w:top w:val="none" w:sz="0" w:space="0" w:color="auto"/>
        <w:left w:val="none" w:sz="0" w:space="0" w:color="auto"/>
        <w:bottom w:val="none" w:sz="0" w:space="0" w:color="auto"/>
        <w:right w:val="none" w:sz="0" w:space="0" w:color="auto"/>
      </w:divBdr>
    </w:div>
    <w:div w:id="618417171">
      <w:bodyDiv w:val="1"/>
      <w:marLeft w:val="0"/>
      <w:marRight w:val="0"/>
      <w:marTop w:val="0"/>
      <w:marBottom w:val="0"/>
      <w:divBdr>
        <w:top w:val="none" w:sz="0" w:space="0" w:color="auto"/>
        <w:left w:val="none" w:sz="0" w:space="0" w:color="auto"/>
        <w:bottom w:val="none" w:sz="0" w:space="0" w:color="auto"/>
        <w:right w:val="none" w:sz="0" w:space="0" w:color="auto"/>
      </w:divBdr>
    </w:div>
    <w:div w:id="663171385">
      <w:bodyDiv w:val="1"/>
      <w:marLeft w:val="0"/>
      <w:marRight w:val="0"/>
      <w:marTop w:val="0"/>
      <w:marBottom w:val="0"/>
      <w:divBdr>
        <w:top w:val="none" w:sz="0" w:space="0" w:color="auto"/>
        <w:left w:val="none" w:sz="0" w:space="0" w:color="auto"/>
        <w:bottom w:val="none" w:sz="0" w:space="0" w:color="auto"/>
        <w:right w:val="none" w:sz="0" w:space="0" w:color="auto"/>
      </w:divBdr>
    </w:div>
    <w:div w:id="897400653">
      <w:bodyDiv w:val="1"/>
      <w:marLeft w:val="0"/>
      <w:marRight w:val="0"/>
      <w:marTop w:val="0"/>
      <w:marBottom w:val="0"/>
      <w:divBdr>
        <w:top w:val="none" w:sz="0" w:space="0" w:color="auto"/>
        <w:left w:val="none" w:sz="0" w:space="0" w:color="auto"/>
        <w:bottom w:val="none" w:sz="0" w:space="0" w:color="auto"/>
        <w:right w:val="none" w:sz="0" w:space="0" w:color="auto"/>
      </w:divBdr>
    </w:div>
    <w:div w:id="991369775">
      <w:bodyDiv w:val="1"/>
      <w:marLeft w:val="0"/>
      <w:marRight w:val="0"/>
      <w:marTop w:val="0"/>
      <w:marBottom w:val="0"/>
      <w:divBdr>
        <w:top w:val="none" w:sz="0" w:space="0" w:color="auto"/>
        <w:left w:val="none" w:sz="0" w:space="0" w:color="auto"/>
        <w:bottom w:val="none" w:sz="0" w:space="0" w:color="auto"/>
        <w:right w:val="none" w:sz="0" w:space="0" w:color="auto"/>
      </w:divBdr>
    </w:div>
    <w:div w:id="1042898809">
      <w:bodyDiv w:val="1"/>
      <w:marLeft w:val="0"/>
      <w:marRight w:val="0"/>
      <w:marTop w:val="0"/>
      <w:marBottom w:val="0"/>
      <w:divBdr>
        <w:top w:val="none" w:sz="0" w:space="0" w:color="auto"/>
        <w:left w:val="none" w:sz="0" w:space="0" w:color="auto"/>
        <w:bottom w:val="none" w:sz="0" w:space="0" w:color="auto"/>
        <w:right w:val="none" w:sz="0" w:space="0" w:color="auto"/>
      </w:divBdr>
    </w:div>
    <w:div w:id="1053506182">
      <w:bodyDiv w:val="1"/>
      <w:marLeft w:val="0"/>
      <w:marRight w:val="0"/>
      <w:marTop w:val="0"/>
      <w:marBottom w:val="0"/>
      <w:divBdr>
        <w:top w:val="none" w:sz="0" w:space="0" w:color="auto"/>
        <w:left w:val="none" w:sz="0" w:space="0" w:color="auto"/>
        <w:bottom w:val="none" w:sz="0" w:space="0" w:color="auto"/>
        <w:right w:val="none" w:sz="0" w:space="0" w:color="auto"/>
      </w:divBdr>
    </w:div>
    <w:div w:id="1230075815">
      <w:bodyDiv w:val="1"/>
      <w:marLeft w:val="0"/>
      <w:marRight w:val="0"/>
      <w:marTop w:val="0"/>
      <w:marBottom w:val="0"/>
      <w:divBdr>
        <w:top w:val="none" w:sz="0" w:space="0" w:color="auto"/>
        <w:left w:val="none" w:sz="0" w:space="0" w:color="auto"/>
        <w:bottom w:val="none" w:sz="0" w:space="0" w:color="auto"/>
        <w:right w:val="none" w:sz="0" w:space="0" w:color="auto"/>
      </w:divBdr>
    </w:div>
    <w:div w:id="1291862196">
      <w:bodyDiv w:val="1"/>
      <w:marLeft w:val="0"/>
      <w:marRight w:val="0"/>
      <w:marTop w:val="0"/>
      <w:marBottom w:val="0"/>
      <w:divBdr>
        <w:top w:val="none" w:sz="0" w:space="0" w:color="auto"/>
        <w:left w:val="none" w:sz="0" w:space="0" w:color="auto"/>
        <w:bottom w:val="none" w:sz="0" w:space="0" w:color="auto"/>
        <w:right w:val="none" w:sz="0" w:space="0" w:color="auto"/>
      </w:divBdr>
    </w:div>
    <w:div w:id="1311013481">
      <w:bodyDiv w:val="1"/>
      <w:marLeft w:val="0"/>
      <w:marRight w:val="0"/>
      <w:marTop w:val="0"/>
      <w:marBottom w:val="0"/>
      <w:divBdr>
        <w:top w:val="none" w:sz="0" w:space="0" w:color="auto"/>
        <w:left w:val="none" w:sz="0" w:space="0" w:color="auto"/>
        <w:bottom w:val="none" w:sz="0" w:space="0" w:color="auto"/>
        <w:right w:val="none" w:sz="0" w:space="0" w:color="auto"/>
      </w:divBdr>
    </w:div>
    <w:div w:id="1396393022">
      <w:bodyDiv w:val="1"/>
      <w:marLeft w:val="0"/>
      <w:marRight w:val="0"/>
      <w:marTop w:val="0"/>
      <w:marBottom w:val="0"/>
      <w:divBdr>
        <w:top w:val="none" w:sz="0" w:space="0" w:color="auto"/>
        <w:left w:val="none" w:sz="0" w:space="0" w:color="auto"/>
        <w:bottom w:val="none" w:sz="0" w:space="0" w:color="auto"/>
        <w:right w:val="none" w:sz="0" w:space="0" w:color="auto"/>
      </w:divBdr>
    </w:div>
    <w:div w:id="1457093472">
      <w:bodyDiv w:val="1"/>
      <w:marLeft w:val="0"/>
      <w:marRight w:val="0"/>
      <w:marTop w:val="0"/>
      <w:marBottom w:val="0"/>
      <w:divBdr>
        <w:top w:val="none" w:sz="0" w:space="0" w:color="auto"/>
        <w:left w:val="none" w:sz="0" w:space="0" w:color="auto"/>
        <w:bottom w:val="none" w:sz="0" w:space="0" w:color="auto"/>
        <w:right w:val="none" w:sz="0" w:space="0" w:color="auto"/>
      </w:divBdr>
    </w:div>
    <w:div w:id="1642422915">
      <w:bodyDiv w:val="1"/>
      <w:marLeft w:val="0"/>
      <w:marRight w:val="0"/>
      <w:marTop w:val="0"/>
      <w:marBottom w:val="0"/>
      <w:divBdr>
        <w:top w:val="none" w:sz="0" w:space="0" w:color="auto"/>
        <w:left w:val="none" w:sz="0" w:space="0" w:color="auto"/>
        <w:bottom w:val="none" w:sz="0" w:space="0" w:color="auto"/>
        <w:right w:val="none" w:sz="0" w:space="0" w:color="auto"/>
      </w:divBdr>
    </w:div>
    <w:div w:id="1993948881">
      <w:bodyDiv w:val="1"/>
      <w:marLeft w:val="0"/>
      <w:marRight w:val="0"/>
      <w:marTop w:val="0"/>
      <w:marBottom w:val="0"/>
      <w:divBdr>
        <w:top w:val="none" w:sz="0" w:space="0" w:color="auto"/>
        <w:left w:val="none" w:sz="0" w:space="0" w:color="auto"/>
        <w:bottom w:val="none" w:sz="0" w:space="0" w:color="auto"/>
        <w:right w:val="none" w:sz="0" w:space="0" w:color="auto"/>
      </w:divBdr>
    </w:div>
    <w:div w:id="206513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7A8D69105CD9E20924F6B539DE609A7A9166D674B2A24502DF22RBp0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D1D0848DBD8F446D7B12AB5E7624C86367B971C37AF46E053E3FF3909B7C5F84852B624BA957CDb4lBK" TargetMode="External"/><Relationship Id="rId5" Type="http://schemas.openxmlformats.org/officeDocument/2006/relationships/webSettings" Target="webSettings.xml"/><Relationship Id="rId10" Type="http://schemas.openxmlformats.org/officeDocument/2006/relationships/hyperlink" Target="consultantplus://offline/ref=9508396E79F7A1D75A98019CD3B6ACB8F1E4906928E70F3CD8C58DC3FDD8EACA67346A1B3CEA478296B171kDbDF" TargetMode="External"/><Relationship Id="rId4" Type="http://schemas.openxmlformats.org/officeDocument/2006/relationships/settings" Target="settings.xml"/><Relationship Id="rId9" Type="http://schemas.openxmlformats.org/officeDocument/2006/relationships/hyperlink" Target="consultantplus://offline/ref=DF7A8D69105CD9E20924E8B82FB237967E923FDE7EE1FA1507D577E849D0E1D2RAp9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64;&#1091;&#1084;&#1086;&#1074;&#1072;\&#1041;&#1083;&#1072;&#1085;&#1082;%20&#1052;&#1080;&#1085;&#1092;&#1080;&#1085;&#1072;%20&#1056;&#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8618CAF-6A71-4443-930A-3898B19A8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Минфина РА</Template>
  <TotalTime>23</TotalTime>
  <Pages>25</Pages>
  <Words>6560</Words>
  <Characters>45009</Characters>
  <Application>Microsoft Office Word</Application>
  <DocSecurity>0</DocSecurity>
  <Lines>375</Lines>
  <Paragraphs>102</Paragraphs>
  <ScaleCrop>false</ScaleCrop>
  <HeadingPairs>
    <vt:vector size="2" baseType="variant">
      <vt:variant>
        <vt:lpstr>Название</vt:lpstr>
      </vt:variant>
      <vt:variant>
        <vt:i4>1</vt:i4>
      </vt:variant>
    </vt:vector>
  </HeadingPairs>
  <TitlesOfParts>
    <vt:vector size="1" baseType="lpstr">
      <vt:lpstr>___________№____________</vt:lpstr>
    </vt:vector>
  </TitlesOfParts>
  <Company>Minfin RA</Company>
  <LinksUpToDate>false</LinksUpToDate>
  <CharactersWithSpaces>51467</CharactersWithSpaces>
  <SharedDoc>false</SharedDoc>
  <HLinks>
    <vt:vector size="18" baseType="variant">
      <vt:variant>
        <vt:i4>786521</vt:i4>
      </vt:variant>
      <vt:variant>
        <vt:i4>6</vt:i4>
      </vt:variant>
      <vt:variant>
        <vt:i4>0</vt:i4>
      </vt:variant>
      <vt:variant>
        <vt:i4>5</vt:i4>
      </vt:variant>
      <vt:variant>
        <vt:lpwstr>consultantplus://offline/ref=3FC60682B365F27F5CD5DC9DACD8522D059286FB9CDDD6588A30D0F7CE2E01CC2858DB484383550F30CD22h5RFM</vt:lpwstr>
      </vt:variant>
      <vt:variant>
        <vt:lpwstr/>
      </vt:variant>
      <vt:variant>
        <vt:i4>2883632</vt:i4>
      </vt:variant>
      <vt:variant>
        <vt:i4>3</vt:i4>
      </vt:variant>
      <vt:variant>
        <vt:i4>0</vt:i4>
      </vt:variant>
      <vt:variant>
        <vt:i4>5</vt:i4>
      </vt:variant>
      <vt:variant>
        <vt:lpwstr>consultantplus://offline/ref=DF7A8D69105CD9E20924E8B82FB237967E923FDE7EE1FA1507D577E849D0E1D2RAp9F</vt:lpwstr>
      </vt:variant>
      <vt:variant>
        <vt:lpwstr/>
      </vt:variant>
      <vt:variant>
        <vt:i4>1835013</vt:i4>
      </vt:variant>
      <vt:variant>
        <vt:i4>0</vt:i4>
      </vt:variant>
      <vt:variant>
        <vt:i4>0</vt:i4>
      </vt:variant>
      <vt:variant>
        <vt:i4>5</vt:i4>
      </vt:variant>
      <vt:variant>
        <vt:lpwstr>consultantplus://offline/ref=DF7A8D69105CD9E20924F6B539DE609A7A9166D674B2A24502DF22RBp0F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dc:title>
  <dc:creator>Shumova</dc:creator>
  <cp:lastModifiedBy>Мартынова</cp:lastModifiedBy>
  <cp:revision>3</cp:revision>
  <cp:lastPrinted>2020-04-13T08:27:00Z</cp:lastPrinted>
  <dcterms:created xsi:type="dcterms:W3CDTF">2020-04-21T09:30:00Z</dcterms:created>
  <dcterms:modified xsi:type="dcterms:W3CDTF">2020-05-25T10:51:00Z</dcterms:modified>
</cp:coreProperties>
</file>