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06" w:rsidRDefault="00817C0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17C06" w:rsidRDefault="00817C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17C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C06" w:rsidRDefault="00817C06">
            <w:pPr>
              <w:pStyle w:val="ConsPlusNormal"/>
            </w:pPr>
            <w:r>
              <w:t>27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C06" w:rsidRDefault="00817C06">
            <w:pPr>
              <w:pStyle w:val="ConsPlusNormal"/>
              <w:jc w:val="right"/>
            </w:pPr>
            <w:r>
              <w:t>N 65-РЗ</w:t>
            </w:r>
          </w:p>
        </w:tc>
      </w:tr>
    </w:tbl>
    <w:p w:rsidR="00817C06" w:rsidRDefault="00817C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C06" w:rsidRDefault="00817C06">
      <w:pPr>
        <w:pStyle w:val="ConsPlusNormal"/>
        <w:jc w:val="both"/>
      </w:pPr>
    </w:p>
    <w:p w:rsidR="00817C06" w:rsidRDefault="00817C06">
      <w:pPr>
        <w:pStyle w:val="ConsPlusTitle"/>
        <w:jc w:val="center"/>
      </w:pPr>
      <w:r>
        <w:t>РЕСПУБЛИКА АЛТАЙ</w:t>
      </w:r>
    </w:p>
    <w:p w:rsidR="00817C06" w:rsidRDefault="00817C06">
      <w:pPr>
        <w:pStyle w:val="ConsPlusTitle"/>
        <w:jc w:val="both"/>
      </w:pPr>
    </w:p>
    <w:p w:rsidR="00817C06" w:rsidRDefault="00817C06">
      <w:pPr>
        <w:pStyle w:val="ConsPlusTitle"/>
        <w:jc w:val="center"/>
      </w:pPr>
      <w:r>
        <w:t>ЗАКОН</w:t>
      </w:r>
    </w:p>
    <w:p w:rsidR="00817C06" w:rsidRDefault="00817C06">
      <w:pPr>
        <w:pStyle w:val="ConsPlusTitle"/>
        <w:jc w:val="both"/>
      </w:pPr>
    </w:p>
    <w:p w:rsidR="00817C06" w:rsidRDefault="00817C06">
      <w:pPr>
        <w:pStyle w:val="ConsPlusTitle"/>
        <w:jc w:val="center"/>
      </w:pPr>
      <w:r>
        <w:t>ОБ ИНВЕСТИЦИОННОМ НАЛОГОВОМ ВЫЧЕТЕ ПО НАЛОГУ НА ПРИБЫЛЬ</w:t>
      </w:r>
    </w:p>
    <w:p w:rsidR="00817C06" w:rsidRDefault="00817C06">
      <w:pPr>
        <w:pStyle w:val="ConsPlusTitle"/>
        <w:jc w:val="center"/>
      </w:pPr>
      <w:r>
        <w:t>ОРГАНИЗАЦИЙ НА ТЕРРИТОРИИ РЕСПУБЛИКИ АЛТАЙ</w:t>
      </w:r>
    </w:p>
    <w:p w:rsidR="00817C06" w:rsidRDefault="00817C06">
      <w:pPr>
        <w:pStyle w:val="ConsPlusNormal"/>
        <w:jc w:val="both"/>
      </w:pPr>
    </w:p>
    <w:p w:rsidR="00817C06" w:rsidRDefault="00817C06">
      <w:pPr>
        <w:pStyle w:val="ConsPlusNormal"/>
      </w:pPr>
      <w:r>
        <w:t>Принят</w:t>
      </w:r>
    </w:p>
    <w:p w:rsidR="00817C06" w:rsidRDefault="00817C06">
      <w:pPr>
        <w:pStyle w:val="ConsPlusNormal"/>
        <w:spacing w:before="220"/>
      </w:pPr>
      <w:r>
        <w:t>Государственным Собранием -</w:t>
      </w:r>
    </w:p>
    <w:p w:rsidR="00817C06" w:rsidRDefault="00817C06">
      <w:pPr>
        <w:pStyle w:val="ConsPlusNormal"/>
        <w:spacing w:before="220"/>
      </w:pPr>
      <w:r>
        <w:t>Эл Курултай Республики Алтай</w:t>
      </w:r>
    </w:p>
    <w:p w:rsidR="00817C06" w:rsidRDefault="00817C06">
      <w:pPr>
        <w:pStyle w:val="ConsPlusNormal"/>
        <w:spacing w:before="220"/>
      </w:pPr>
      <w:r>
        <w:t>17 ноября 2020 года</w:t>
      </w:r>
    </w:p>
    <w:p w:rsidR="00817C06" w:rsidRDefault="00817C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17C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06" w:rsidRDefault="00817C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06" w:rsidRDefault="00817C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7C06" w:rsidRDefault="00817C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7C06" w:rsidRDefault="00817C0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Алтай от 04.07.2022 N 44-РЗ)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7C06" w:rsidRDefault="00817C06">
            <w:pPr>
              <w:pStyle w:val="ConsPlusNormal"/>
            </w:pPr>
          </w:p>
        </w:tc>
      </w:tr>
    </w:tbl>
    <w:p w:rsidR="00817C06" w:rsidRDefault="00817C06">
      <w:pPr>
        <w:pStyle w:val="ConsPlusNormal"/>
        <w:jc w:val="both"/>
      </w:pPr>
    </w:p>
    <w:p w:rsidR="00817C06" w:rsidRDefault="00817C06">
      <w:pPr>
        <w:pStyle w:val="ConsPlusTitle"/>
        <w:ind w:firstLine="540"/>
        <w:jc w:val="both"/>
        <w:outlineLvl w:val="0"/>
      </w:pPr>
      <w:bookmarkStart w:id="0" w:name="P18"/>
      <w:bookmarkEnd w:id="0"/>
      <w:r>
        <w:t>Статья 1</w:t>
      </w:r>
    </w:p>
    <w:p w:rsidR="00817C06" w:rsidRDefault="00817C06">
      <w:pPr>
        <w:pStyle w:val="ConsPlusNormal"/>
        <w:jc w:val="both"/>
      </w:pPr>
    </w:p>
    <w:p w:rsidR="00817C06" w:rsidRDefault="00817C06">
      <w:pPr>
        <w:pStyle w:val="ConsPlusNormal"/>
        <w:ind w:firstLine="540"/>
        <w:jc w:val="both"/>
      </w:pPr>
      <w:r>
        <w:t xml:space="preserve">Установить право на применение инвестиционного налогового вычета в отношении расходов налогоплательщиков налога на прибыль организаций, указанных в </w:t>
      </w:r>
      <w:hyperlink r:id="rId6">
        <w:r>
          <w:rPr>
            <w:color w:val="0000FF"/>
          </w:rPr>
          <w:t>подпунктах 1</w:t>
        </w:r>
      </w:hyperlink>
      <w:r>
        <w:t xml:space="preserve"> и </w:t>
      </w:r>
      <w:hyperlink r:id="rId7">
        <w:r>
          <w:rPr>
            <w:color w:val="0000FF"/>
          </w:rPr>
          <w:t>2 пункта 2 статьи 286.1</w:t>
        </w:r>
      </w:hyperlink>
      <w:r>
        <w:t xml:space="preserve"> Налогового </w:t>
      </w:r>
      <w:hyperlink r:id="rId8">
        <w:r>
          <w:rPr>
            <w:color w:val="0000FF"/>
          </w:rPr>
          <w:t>кодекса</w:t>
        </w:r>
      </w:hyperlink>
      <w:r>
        <w:t xml:space="preserve"> Российской Федерации, применительно к объектам основных средств, относящимся к организациям или обособленным подразделениям организаций, расположенным на территории Республики Алтай.</w:t>
      </w:r>
    </w:p>
    <w:p w:rsidR="00817C06" w:rsidRDefault="00817C06">
      <w:pPr>
        <w:pStyle w:val="ConsPlusNormal"/>
        <w:jc w:val="both"/>
      </w:pPr>
    </w:p>
    <w:p w:rsidR="00817C06" w:rsidRDefault="00817C06">
      <w:pPr>
        <w:pStyle w:val="ConsPlusTitle"/>
        <w:ind w:firstLine="540"/>
        <w:jc w:val="both"/>
        <w:outlineLvl w:val="0"/>
      </w:pPr>
      <w:r>
        <w:t>Статья 2</w:t>
      </w:r>
    </w:p>
    <w:p w:rsidR="00817C06" w:rsidRDefault="00817C06">
      <w:pPr>
        <w:pStyle w:val="ConsPlusNormal"/>
        <w:jc w:val="both"/>
      </w:pPr>
    </w:p>
    <w:p w:rsidR="00817C06" w:rsidRDefault="00817C06">
      <w:pPr>
        <w:pStyle w:val="ConsPlusNormal"/>
        <w:ind w:firstLine="540"/>
        <w:jc w:val="both"/>
      </w:pPr>
      <w:r>
        <w:t xml:space="preserve">1. Размер </w:t>
      </w:r>
      <w:proofErr w:type="gramStart"/>
      <w:r>
        <w:t>инвестиционного налогового вычета</w:t>
      </w:r>
      <w:proofErr w:type="gramEnd"/>
      <w:r>
        <w:t xml:space="preserve"> текущего налогового (отчетного) периода составляет в совокупности:</w:t>
      </w:r>
    </w:p>
    <w:p w:rsidR="00817C06" w:rsidRDefault="00817C06">
      <w:pPr>
        <w:pStyle w:val="ConsPlusNormal"/>
        <w:spacing w:before="220"/>
        <w:ind w:firstLine="540"/>
        <w:jc w:val="both"/>
      </w:pPr>
      <w:r>
        <w:t xml:space="preserve">1) 90 процентов суммы расходов, составляющей первоначальную стоимость основного средства в соответствии с </w:t>
      </w:r>
      <w:hyperlink r:id="rId9">
        <w:r>
          <w:rPr>
            <w:color w:val="0000FF"/>
          </w:rPr>
          <w:t>абзацем вторым пункта 1 статьи 257</w:t>
        </w:r>
      </w:hyperlink>
      <w:r>
        <w:t xml:space="preserve"> Налогового кодекса Российской Федерации;</w:t>
      </w:r>
    </w:p>
    <w:p w:rsidR="00817C06" w:rsidRDefault="00817C06">
      <w:pPr>
        <w:pStyle w:val="ConsPlusNormal"/>
        <w:spacing w:before="220"/>
        <w:ind w:firstLine="540"/>
        <w:jc w:val="both"/>
      </w:pPr>
      <w:r>
        <w:t xml:space="preserve">2) 90 процентов суммы расходов, составляющей величину изменения первоначальной стоимости основного средства, в случаях, указанных в </w:t>
      </w:r>
      <w:hyperlink r:id="rId10">
        <w:r>
          <w:rPr>
            <w:color w:val="0000FF"/>
          </w:rPr>
          <w:t>пункте 2 статьи 257</w:t>
        </w:r>
      </w:hyperlink>
      <w:r>
        <w:t xml:space="preserve"> Налогового кодекса Российской Федерации (за исключением частичной ликвидации основного средства).</w:t>
      </w:r>
    </w:p>
    <w:p w:rsidR="00817C06" w:rsidRDefault="00817C06">
      <w:pPr>
        <w:pStyle w:val="ConsPlusNormal"/>
        <w:spacing w:before="220"/>
        <w:ind w:firstLine="540"/>
        <w:jc w:val="both"/>
      </w:pPr>
      <w:r>
        <w:t xml:space="preserve">2. Размер налоговой ставки налога на прибыль организаций для определения предельной величины инвестиционного налогового вычета, право на применение которого предоставляется в соответствии со </w:t>
      </w:r>
      <w:hyperlink w:anchor="P18">
        <w:r>
          <w:rPr>
            <w:color w:val="0000FF"/>
          </w:rPr>
          <w:t>статьей 1</w:t>
        </w:r>
      </w:hyperlink>
      <w:r>
        <w:t xml:space="preserve"> настоящего Закона, составляет 10 процентов.</w:t>
      </w:r>
    </w:p>
    <w:p w:rsidR="00817C06" w:rsidRDefault="00817C06">
      <w:pPr>
        <w:pStyle w:val="ConsPlusNormal"/>
        <w:jc w:val="both"/>
      </w:pPr>
    </w:p>
    <w:p w:rsidR="00817C06" w:rsidRDefault="00817C06">
      <w:pPr>
        <w:pStyle w:val="ConsPlusTitle"/>
        <w:ind w:firstLine="540"/>
        <w:jc w:val="both"/>
        <w:outlineLvl w:val="0"/>
      </w:pPr>
      <w:r>
        <w:t>Статья 3</w:t>
      </w:r>
    </w:p>
    <w:p w:rsidR="00817C06" w:rsidRDefault="00817C06">
      <w:pPr>
        <w:pStyle w:val="ConsPlusNormal"/>
        <w:jc w:val="both"/>
      </w:pPr>
    </w:p>
    <w:p w:rsidR="00817C06" w:rsidRDefault="00817C06">
      <w:pPr>
        <w:pStyle w:val="ConsPlusNormal"/>
        <w:ind w:firstLine="540"/>
        <w:jc w:val="both"/>
      </w:pPr>
      <w:r>
        <w:t xml:space="preserve">1. Право на применение инвестиционного налогового вычета предоставляется налогоплательщикам налога на прибыль организаций, основным видом экономической деятельности которых в соответствии со сведениями, содержащимися в едином государственном </w:t>
      </w:r>
      <w:r>
        <w:lastRenderedPageBreak/>
        <w:t xml:space="preserve">реестре юридических лиц, является вид экономической деятельности, относящиеся в соответствии с Общероссийским </w:t>
      </w:r>
      <w:hyperlink r:id="rId1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приказом Росстандарта от 31 января 2014 года N 14-ст:</w:t>
      </w:r>
    </w:p>
    <w:p w:rsidR="00817C06" w:rsidRDefault="00817C06">
      <w:pPr>
        <w:pStyle w:val="ConsPlusNormal"/>
        <w:spacing w:before="220"/>
        <w:ind w:firstLine="540"/>
        <w:jc w:val="both"/>
      </w:pPr>
      <w:r>
        <w:t xml:space="preserve">к </w:t>
      </w:r>
      <w:hyperlink r:id="rId12">
        <w:r>
          <w:rPr>
            <w:color w:val="0000FF"/>
          </w:rPr>
          <w:t>классу 01</w:t>
        </w:r>
      </w:hyperlink>
      <w:r>
        <w:t xml:space="preserve"> "Растениеводство и животноводство, охота и предоставление соответствующих услуг в этих областях";</w:t>
      </w:r>
    </w:p>
    <w:p w:rsidR="00817C06" w:rsidRDefault="00817C06">
      <w:pPr>
        <w:pStyle w:val="ConsPlusNormal"/>
        <w:spacing w:before="220"/>
        <w:ind w:firstLine="540"/>
        <w:jc w:val="both"/>
      </w:pPr>
      <w:r>
        <w:t xml:space="preserve">к разделу C "Обрабатывающие производства" (за исключением </w:t>
      </w:r>
      <w:hyperlink r:id="rId13">
        <w:r>
          <w:rPr>
            <w:color w:val="0000FF"/>
          </w:rPr>
          <w:t>класса 12</w:t>
        </w:r>
      </w:hyperlink>
      <w:r>
        <w:t xml:space="preserve"> "Производство табачных изделий", </w:t>
      </w:r>
      <w:hyperlink r:id="rId14">
        <w:r>
          <w:rPr>
            <w:color w:val="0000FF"/>
          </w:rPr>
          <w:t>класса 19</w:t>
        </w:r>
      </w:hyperlink>
      <w:r>
        <w:t xml:space="preserve"> "Производство кокса и нефтепродуктов");</w:t>
      </w:r>
    </w:p>
    <w:p w:rsidR="00817C06" w:rsidRDefault="00817C06">
      <w:pPr>
        <w:pStyle w:val="ConsPlusNormal"/>
        <w:spacing w:before="220"/>
        <w:ind w:firstLine="540"/>
        <w:jc w:val="both"/>
      </w:pPr>
      <w:r>
        <w:t xml:space="preserve">к </w:t>
      </w:r>
      <w:hyperlink r:id="rId15">
        <w:r>
          <w:rPr>
            <w:color w:val="0000FF"/>
          </w:rPr>
          <w:t>классу 55</w:t>
        </w:r>
      </w:hyperlink>
      <w:r>
        <w:t xml:space="preserve"> "Деятельность по предоставлению мест для временного проживания";</w:t>
      </w:r>
    </w:p>
    <w:p w:rsidR="00817C06" w:rsidRDefault="00817C06">
      <w:pPr>
        <w:pStyle w:val="ConsPlusNormal"/>
        <w:spacing w:before="220"/>
        <w:ind w:firstLine="540"/>
        <w:jc w:val="both"/>
      </w:pPr>
      <w:r>
        <w:t xml:space="preserve">к </w:t>
      </w:r>
      <w:hyperlink r:id="rId16">
        <w:r>
          <w:rPr>
            <w:color w:val="0000FF"/>
          </w:rPr>
          <w:t>подгруппе 86.90.4</w:t>
        </w:r>
      </w:hyperlink>
      <w:r>
        <w:t xml:space="preserve"> "Деятельность санаторно-курортных организаций";</w:t>
      </w:r>
    </w:p>
    <w:p w:rsidR="00817C06" w:rsidRDefault="00817C06">
      <w:pPr>
        <w:pStyle w:val="ConsPlusNormal"/>
        <w:spacing w:before="220"/>
        <w:ind w:firstLine="540"/>
        <w:jc w:val="both"/>
      </w:pPr>
      <w:r>
        <w:t xml:space="preserve">к </w:t>
      </w:r>
      <w:hyperlink r:id="rId17">
        <w:r>
          <w:rPr>
            <w:color w:val="0000FF"/>
          </w:rPr>
          <w:t>группе 93.11</w:t>
        </w:r>
      </w:hyperlink>
      <w:r>
        <w:t xml:space="preserve"> "Деятельность спортивных объектов";</w:t>
      </w:r>
    </w:p>
    <w:p w:rsidR="00817C06" w:rsidRDefault="00817C06">
      <w:pPr>
        <w:pStyle w:val="ConsPlusNormal"/>
        <w:spacing w:before="220"/>
        <w:ind w:firstLine="540"/>
        <w:jc w:val="both"/>
      </w:pPr>
      <w:r>
        <w:t xml:space="preserve">к </w:t>
      </w:r>
      <w:hyperlink r:id="rId18">
        <w:r>
          <w:rPr>
            <w:color w:val="0000FF"/>
          </w:rPr>
          <w:t>классу 61</w:t>
        </w:r>
      </w:hyperlink>
      <w:r>
        <w:t xml:space="preserve"> "Деятельность в сфере телекоммуникаций".</w:t>
      </w:r>
    </w:p>
    <w:p w:rsidR="00817C06" w:rsidRDefault="00817C06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Законом</w:t>
        </w:r>
      </w:hyperlink>
      <w:r>
        <w:t xml:space="preserve"> Республики Алтай от 04.07.2022 N 44-РЗ)</w:t>
      </w:r>
    </w:p>
    <w:p w:rsidR="00817C06" w:rsidRDefault="00817C06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0">
        <w:r>
          <w:rPr>
            <w:color w:val="0000FF"/>
          </w:rPr>
          <w:t>Закон</w:t>
        </w:r>
      </w:hyperlink>
      <w:r>
        <w:t xml:space="preserve"> Республики Алтай от 04.07.2022 N 44-РЗ.</w:t>
      </w:r>
    </w:p>
    <w:p w:rsidR="00817C06" w:rsidRDefault="00817C06">
      <w:pPr>
        <w:pStyle w:val="ConsPlusNormal"/>
        <w:jc w:val="both"/>
      </w:pPr>
    </w:p>
    <w:p w:rsidR="00817C06" w:rsidRDefault="00817C06">
      <w:pPr>
        <w:pStyle w:val="ConsPlusTitle"/>
        <w:ind w:firstLine="540"/>
        <w:jc w:val="both"/>
        <w:outlineLvl w:val="0"/>
      </w:pPr>
      <w:r>
        <w:t>Статья 4</w:t>
      </w:r>
    </w:p>
    <w:p w:rsidR="00817C06" w:rsidRDefault="00817C06">
      <w:pPr>
        <w:pStyle w:val="ConsPlusNormal"/>
        <w:jc w:val="both"/>
      </w:pPr>
    </w:p>
    <w:p w:rsidR="00817C06" w:rsidRDefault="00817C06">
      <w:pPr>
        <w:pStyle w:val="ConsPlusNormal"/>
        <w:ind w:firstLine="540"/>
        <w:jc w:val="both"/>
      </w:pPr>
      <w:r>
        <w:t xml:space="preserve">Инвестиционный налоговый вычет применяется к объектам основных средств, определенных </w:t>
      </w:r>
      <w:hyperlink r:id="rId21">
        <w:r>
          <w:rPr>
            <w:color w:val="0000FF"/>
          </w:rPr>
          <w:t>абзацем первым пункта 4 статьи 286.1</w:t>
        </w:r>
      </w:hyperlink>
      <w:r>
        <w:t xml:space="preserve"> Налогового кодекса Российской Федерации, за исключением автомобилей легковых.</w:t>
      </w:r>
    </w:p>
    <w:p w:rsidR="00817C06" w:rsidRDefault="00817C06">
      <w:pPr>
        <w:pStyle w:val="ConsPlusNormal"/>
        <w:jc w:val="both"/>
      </w:pPr>
    </w:p>
    <w:p w:rsidR="00817C06" w:rsidRDefault="00817C06">
      <w:pPr>
        <w:pStyle w:val="ConsPlusTitle"/>
        <w:ind w:firstLine="540"/>
        <w:jc w:val="both"/>
        <w:outlineLvl w:val="0"/>
      </w:pPr>
      <w:r>
        <w:t>Статья 5</w:t>
      </w:r>
    </w:p>
    <w:p w:rsidR="00817C06" w:rsidRDefault="00817C06">
      <w:pPr>
        <w:pStyle w:val="ConsPlusNormal"/>
        <w:jc w:val="both"/>
      </w:pPr>
    </w:p>
    <w:p w:rsidR="00817C06" w:rsidRDefault="00817C06">
      <w:pPr>
        <w:pStyle w:val="ConsPlusNormal"/>
        <w:ind w:firstLine="540"/>
        <w:jc w:val="both"/>
      </w:pPr>
      <w:r>
        <w:t>Настоящий Закон вступает в силу 1 января 2021 года и действует по 31 декабря 2027 года включительно.</w:t>
      </w:r>
    </w:p>
    <w:p w:rsidR="00817C06" w:rsidRDefault="00817C0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17C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C06" w:rsidRDefault="00817C06">
            <w:pPr>
              <w:pStyle w:val="ConsPlusNormal"/>
            </w:pPr>
            <w:r>
              <w:t>Председатель</w:t>
            </w:r>
          </w:p>
          <w:p w:rsidR="00817C06" w:rsidRDefault="00817C06">
            <w:pPr>
              <w:pStyle w:val="ConsPlusNormal"/>
            </w:pPr>
            <w:r>
              <w:t>Государственного Собрания -</w:t>
            </w:r>
          </w:p>
          <w:p w:rsidR="00817C06" w:rsidRDefault="00817C06">
            <w:pPr>
              <w:pStyle w:val="ConsPlusNormal"/>
            </w:pPr>
            <w:r>
              <w:t>Эл Курултай Республики Алтай</w:t>
            </w:r>
          </w:p>
          <w:p w:rsidR="00817C06" w:rsidRDefault="00817C06">
            <w:pPr>
              <w:pStyle w:val="ConsPlusNormal"/>
            </w:pPr>
            <w:r>
              <w:t>В.Н.ТЮЛЕНТИН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C06" w:rsidRDefault="00817C06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817C06" w:rsidRDefault="00817C06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817C06" w:rsidRDefault="00817C06">
            <w:pPr>
              <w:pStyle w:val="ConsPlusNormal"/>
              <w:jc w:val="right"/>
            </w:pPr>
            <w:r>
              <w:t>Республики Алтай</w:t>
            </w:r>
          </w:p>
          <w:p w:rsidR="00817C06" w:rsidRDefault="00817C06">
            <w:pPr>
              <w:pStyle w:val="ConsPlusNormal"/>
              <w:jc w:val="right"/>
            </w:pPr>
            <w:r>
              <w:t>О.Л.ХОРОХОРДИН</w:t>
            </w:r>
          </w:p>
        </w:tc>
      </w:tr>
    </w:tbl>
    <w:p w:rsidR="00817C06" w:rsidRDefault="00817C06">
      <w:pPr>
        <w:pStyle w:val="ConsPlusNormal"/>
        <w:spacing w:before="220"/>
        <w:jc w:val="right"/>
      </w:pPr>
      <w:r>
        <w:t>г. Горно-Алтайск</w:t>
      </w:r>
    </w:p>
    <w:p w:rsidR="00817C06" w:rsidRDefault="00817C06">
      <w:pPr>
        <w:pStyle w:val="ConsPlusNormal"/>
        <w:jc w:val="right"/>
      </w:pPr>
      <w:r>
        <w:t>27 ноября 2020 года</w:t>
      </w:r>
    </w:p>
    <w:p w:rsidR="00817C06" w:rsidRDefault="00817C06">
      <w:pPr>
        <w:pStyle w:val="ConsPlusNormal"/>
        <w:jc w:val="right"/>
      </w:pPr>
      <w:r>
        <w:t>N 65-РЗ</w:t>
      </w:r>
    </w:p>
    <w:p w:rsidR="00817C06" w:rsidRDefault="00817C06">
      <w:pPr>
        <w:pStyle w:val="ConsPlusNormal"/>
        <w:jc w:val="both"/>
      </w:pPr>
    </w:p>
    <w:p w:rsidR="00817C06" w:rsidRDefault="00817C06">
      <w:pPr>
        <w:pStyle w:val="ConsPlusNormal"/>
        <w:jc w:val="both"/>
      </w:pPr>
    </w:p>
    <w:p w:rsidR="00817C06" w:rsidRDefault="00817C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C1E" w:rsidRDefault="009A7C1E">
      <w:bookmarkStart w:id="1" w:name="_GoBack"/>
      <w:bookmarkEnd w:id="1"/>
    </w:p>
    <w:sectPr w:rsidR="009A7C1E" w:rsidSect="00A6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06"/>
    <w:rsid w:val="00817C06"/>
    <w:rsid w:val="009A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D64D2-462D-48D0-A007-11AA24C3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C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7C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7C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24C4E6D097A0BE3A2E6460B4D59D9B55B5AAA4B4C882D8F8162E81922FC38A03140E820226A905A16208405DDCB8C7C94EBD0445EDET9GDF" TargetMode="External"/><Relationship Id="rId13" Type="http://schemas.openxmlformats.org/officeDocument/2006/relationships/hyperlink" Target="consultantplus://offline/ref=F0224C4E6D097A0BE3A2E6460B4D59D9B55A54AA4E4F882D8F8162E81922FC38A03140E827246993534925911485C78C638AEFCA585CDC9CTFG5F" TargetMode="External"/><Relationship Id="rId18" Type="http://schemas.openxmlformats.org/officeDocument/2006/relationships/hyperlink" Target="consultantplus://offline/ref=F0224C4E6D097A0BE3A2E6460B4D59D9B55A54AA4E4F882D8F8162E81922FC38A03140E827216D92524925911485C78C638AEFCA585CDC9CTFG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F836E4E4CB94AE092AC35CC62EAB3EDD3D888A6C44561FD93A9BA39C6589CFC6858F1F35B1AEF39198BB495892A37C084EADA520D6A6UBG7F" TargetMode="External"/><Relationship Id="rId7" Type="http://schemas.openxmlformats.org/officeDocument/2006/relationships/hyperlink" Target="consultantplus://offline/ref=F0224C4E6D097A0BE3A2E6460B4D59D9B55B5AAA4B4C882D8F8162E81922FC38A03140E820226A9E5A16208405DDCB8C7C94EBD0445EDET9GDF" TargetMode="External"/><Relationship Id="rId12" Type="http://schemas.openxmlformats.org/officeDocument/2006/relationships/hyperlink" Target="consultantplus://offline/ref=F0224C4E6D097A0BE3A2E6460B4D59D9B55A54AA4E4F882D8F8162E81922FC38A03140E827256895574925911485C78C638AEFCA585CDC9CTFG5F" TargetMode="External"/><Relationship Id="rId17" Type="http://schemas.openxmlformats.org/officeDocument/2006/relationships/hyperlink" Target="consultantplus://offline/ref=F0224C4E6D097A0BE3A2E6460B4D59D9B55A54AA4E4F882D8F8162E81922FC38A03140E827206C97534925911485C78C638AEFCA585CDC9CTFG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224C4E6D097A0BE3A2E6460B4D59D9B55A54AA4E4F882D8F8162E81922FC38A03140E827206D96544925911485C78C638AEFCA585CDC9CTFG5F" TargetMode="External"/><Relationship Id="rId20" Type="http://schemas.openxmlformats.org/officeDocument/2006/relationships/hyperlink" Target="consultantplus://offline/ref=2CF836E4E4CB94AE092ADD51D042FC32DF35D08E684A55418165C0FECB6C839881CAD65D76BBABF59ACCE80506CBF3394343A8BA3CD6A0AA5D8C7EU9G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24C4E6D097A0BE3A2E6460B4D59D9B55B5AAA4B4C882D8F8162E81922FC38A03140E820226A915A16208405DDCB8C7C94EBD0445EDET9GDF" TargetMode="External"/><Relationship Id="rId11" Type="http://schemas.openxmlformats.org/officeDocument/2006/relationships/hyperlink" Target="consultantplus://offline/ref=F0224C4E6D097A0BE3A2E6460B4D59D9B55A54AA4E4F882D8F8162E81922FC38B23118E426247796555C73C052TDG3F" TargetMode="External"/><Relationship Id="rId5" Type="http://schemas.openxmlformats.org/officeDocument/2006/relationships/hyperlink" Target="consultantplus://offline/ref=F0224C4E6D097A0BE3A2F84B1D210ED5B75302AE4F428B73D7DE39B54E2BF66FE77E19AA63286896514273C55B849BC93799EECF585ED880F46612TFG1F" TargetMode="External"/><Relationship Id="rId15" Type="http://schemas.openxmlformats.org/officeDocument/2006/relationships/hyperlink" Target="consultantplus://offline/ref=F0224C4E6D097A0BE3A2E6460B4D59D9B55A54AA4E4F882D8F8162E81922FC38A03140E827216A96564925911485C78C638AEFCA585CDC9CTFG5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0224C4E6D097A0BE3A2E6460B4D59D9B55B5AAA4B4C882D8F8162E81922FC38A03140E82727699E504925911485C78C638AEFCA585CDC9CTFG5F" TargetMode="External"/><Relationship Id="rId19" Type="http://schemas.openxmlformats.org/officeDocument/2006/relationships/hyperlink" Target="consultantplus://offline/ref=F0224C4E6D097A0BE3A2F84B1D210ED5B75302AE4F428B73D7DE39B54E2BF66FE77E19AA63286896514273C65B849BC93799EECF585ED880F46612TFG1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0224C4E6D097A0BE3A2E6460B4D59D9B55B5AAA4B4C882D8F8162E81922FC38A03140ED2522699D051335955DD1CB936290F1CC465CTDGFF" TargetMode="External"/><Relationship Id="rId14" Type="http://schemas.openxmlformats.org/officeDocument/2006/relationships/hyperlink" Target="consultantplus://offline/ref=F0224C4E6D097A0BE3A2E6460B4D59D9B55A54AA4E4F882D8F8162E81922FC38A03140E827246D95544925911485C78C638AEFCA585CDC9CTFG5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Баркина А.А.</dc:creator>
  <cp:keywords/>
  <dc:description/>
  <cp:lastModifiedBy>Баркина А.А.</cp:lastModifiedBy>
  <cp:revision>1</cp:revision>
  <dcterms:created xsi:type="dcterms:W3CDTF">2023-04-11T05:06:00Z</dcterms:created>
  <dcterms:modified xsi:type="dcterms:W3CDTF">2023-04-11T05:06:00Z</dcterms:modified>
</cp:coreProperties>
</file>