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РА N П-05-01/0003, Минфина Республики Алтай N П-11-01/0024 от 01.02.2024</w:t>
              <w:br/>
              <w:t xml:space="preserve">"Об утверждении Методических рекомендаций по мониторингу государственных программ Республики Алтай"</w:t>
              <w:br/>
              <w:t xml:space="preserve">(Зарегистрировано в Управлении Минюста России по Республике Алтай 01.02.2024 N 0005)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Управлении Минюста России по Республике Алтай 1 февраля 2024 г. N 0005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ЭКОНОМИЧЕСКОГО РАЗВИТИЯ РЕСПУБЛИКИ АЛТАЙ</w:t>
      </w:r>
    </w:p>
    <w:p>
      <w:pPr>
        <w:pStyle w:val="2"/>
        <w:jc w:val="center"/>
      </w:pPr>
      <w:r>
        <w:rPr>
          <w:sz w:val="20"/>
        </w:rPr>
      </w:r>
    </w:p>
    <w:p>
      <w:pPr>
        <w:pStyle w:val="2"/>
        <w:jc w:val="center"/>
      </w:pPr>
      <w:r>
        <w:rPr>
          <w:sz w:val="20"/>
        </w:rPr>
        <w:t xml:space="preserve">N П-05-01/0003</w:t>
      </w:r>
    </w:p>
    <w:p>
      <w:pPr>
        <w:pStyle w:val="2"/>
        <w:jc w:val="center"/>
      </w:pPr>
      <w:r>
        <w:rPr>
          <w:sz w:val="20"/>
        </w:rPr>
      </w:r>
    </w:p>
    <w:p>
      <w:pPr>
        <w:pStyle w:val="2"/>
        <w:jc w:val="center"/>
      </w:pPr>
      <w:r>
        <w:rPr>
          <w:sz w:val="20"/>
        </w:rPr>
        <w:t xml:space="preserve">МИНИСТЕРСТВО ФИНАНСОВ РЕСПУБЛИКИ АЛТАЙ</w:t>
      </w:r>
    </w:p>
    <w:p>
      <w:pPr>
        <w:pStyle w:val="2"/>
        <w:jc w:val="center"/>
      </w:pPr>
      <w:r>
        <w:rPr>
          <w:sz w:val="20"/>
        </w:rPr>
      </w:r>
    </w:p>
    <w:p>
      <w:pPr>
        <w:pStyle w:val="2"/>
        <w:jc w:val="center"/>
      </w:pPr>
      <w:r>
        <w:rPr>
          <w:sz w:val="20"/>
        </w:rPr>
        <w:t xml:space="preserve">N П-11-01/0024</w:t>
      </w:r>
    </w:p>
    <w:p>
      <w:pPr>
        <w:pStyle w:val="2"/>
        <w:jc w:val="center"/>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 февраля 2024 года</w:t>
      </w:r>
    </w:p>
    <w:p>
      <w:pPr>
        <w:pStyle w:val="2"/>
        <w:jc w:val="center"/>
      </w:pPr>
      <w:r>
        <w:rPr>
          <w:sz w:val="20"/>
        </w:rPr>
      </w:r>
    </w:p>
    <w:p>
      <w:pPr>
        <w:pStyle w:val="2"/>
        <w:jc w:val="center"/>
      </w:pPr>
      <w:r>
        <w:rPr>
          <w:sz w:val="20"/>
        </w:rPr>
        <w:t xml:space="preserve">ОБ УТВЕРЖДЕНИИ МЕТОДИЧЕСКИХ РЕКОМЕНДАЦИЙ ПО МОНИТОРИНГУ</w:t>
      </w:r>
    </w:p>
    <w:p>
      <w:pPr>
        <w:pStyle w:val="2"/>
        <w:jc w:val="center"/>
      </w:pPr>
      <w:r>
        <w:rPr>
          <w:sz w:val="20"/>
        </w:rPr>
        <w:t xml:space="preserve">ГОСУДАРСТВЕННЫХ ПРОГРАММ РЕСПУБЛИКИ АЛТАЙ</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подпунктом "б" пункта 4</w:t>
        </w:r>
      </w:hyperlink>
      <w:r>
        <w:rPr>
          <w:sz w:val="20"/>
        </w:rPr>
        <w:t xml:space="preserve"> постановления Правительства Республики Алтай от 22 июня 2023 г. N 248 "О системе управления государственными программами Республики Алтай" приказываем:</w:t>
      </w:r>
    </w:p>
    <w:p>
      <w:pPr>
        <w:pStyle w:val="0"/>
        <w:spacing w:before="200" w:line-rule="auto"/>
        <w:ind w:firstLine="540"/>
        <w:jc w:val="both"/>
      </w:pPr>
      <w:r>
        <w:rPr>
          <w:sz w:val="20"/>
        </w:rPr>
        <w:t xml:space="preserve">Утвердить прилагаемые Методические </w:t>
      </w:r>
      <w:hyperlink w:history="0" w:anchor="P43" w:tooltip="МЕТОДИЧЕСКИЕ РЕКОМЕНДАЦИИ">
        <w:r>
          <w:rPr>
            <w:sz w:val="20"/>
            <w:color w:val="0000ff"/>
          </w:rPr>
          <w:t xml:space="preserve">рекомендации</w:t>
        </w:r>
      </w:hyperlink>
      <w:r>
        <w:rPr>
          <w:sz w:val="20"/>
        </w:rPr>
        <w:t xml:space="preserve"> по мониторингу государственных программ Республики Алтай.</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С.С.БОРОВИКОВ</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Республики Алтай,</w:t>
      </w:r>
    </w:p>
    <w:p>
      <w:pPr>
        <w:pStyle w:val="0"/>
        <w:jc w:val="right"/>
      </w:pPr>
      <w:r>
        <w:rPr>
          <w:sz w:val="20"/>
        </w:rPr>
        <w:t xml:space="preserve">Министр финансов</w:t>
      </w:r>
    </w:p>
    <w:p>
      <w:pPr>
        <w:pStyle w:val="0"/>
        <w:jc w:val="right"/>
      </w:pPr>
      <w:r>
        <w:rPr>
          <w:sz w:val="20"/>
        </w:rPr>
        <w:t xml:space="preserve">Республики Алтай</w:t>
      </w:r>
    </w:p>
    <w:p>
      <w:pPr>
        <w:pStyle w:val="0"/>
        <w:jc w:val="right"/>
      </w:pPr>
      <w:r>
        <w:rPr>
          <w:sz w:val="20"/>
        </w:rPr>
        <w:t xml:space="preserve">О.В.ЗАВЬЯЛОВА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экономического развития</w:t>
      </w:r>
    </w:p>
    <w:p>
      <w:pPr>
        <w:pStyle w:val="0"/>
        <w:jc w:val="right"/>
      </w:pPr>
      <w:r>
        <w:rPr>
          <w:sz w:val="20"/>
        </w:rPr>
        <w:t xml:space="preserve">Республики Алтай N П-05-01/0003</w:t>
      </w:r>
    </w:p>
    <w:p>
      <w:pPr>
        <w:pStyle w:val="0"/>
        <w:jc w:val="right"/>
      </w:pPr>
      <w:r>
        <w:rPr>
          <w:sz w:val="20"/>
        </w:rPr>
        <w:t xml:space="preserve">Министерства финансов</w:t>
      </w:r>
    </w:p>
    <w:p>
      <w:pPr>
        <w:pStyle w:val="0"/>
        <w:jc w:val="right"/>
      </w:pPr>
      <w:r>
        <w:rPr>
          <w:sz w:val="20"/>
        </w:rPr>
        <w:t xml:space="preserve">Республики Алтай N П-11-01/0024</w:t>
      </w:r>
    </w:p>
    <w:p>
      <w:pPr>
        <w:pStyle w:val="0"/>
        <w:jc w:val="right"/>
      </w:pPr>
      <w:r>
        <w:rPr>
          <w:sz w:val="20"/>
        </w:rPr>
        <w:t xml:space="preserve">от 1 февраля 2024 года</w:t>
      </w:r>
    </w:p>
    <w:p>
      <w:pPr>
        <w:pStyle w:val="0"/>
        <w:jc w:val="both"/>
      </w:pPr>
      <w:r>
        <w:rPr>
          <w:sz w:val="20"/>
        </w:rPr>
      </w:r>
    </w:p>
    <w:bookmarkStart w:id="43" w:name="P43"/>
    <w:bookmarkEnd w:id="43"/>
    <w:p>
      <w:pPr>
        <w:pStyle w:val="2"/>
        <w:jc w:val="center"/>
      </w:pPr>
      <w:r>
        <w:rPr>
          <w:sz w:val="20"/>
        </w:rPr>
        <w:t xml:space="preserve">МЕТОДИЧЕСКИЕ РЕКОМЕНДАЦИИ</w:t>
      </w:r>
    </w:p>
    <w:p>
      <w:pPr>
        <w:pStyle w:val="2"/>
        <w:jc w:val="center"/>
      </w:pPr>
      <w:r>
        <w:rPr>
          <w:sz w:val="20"/>
        </w:rPr>
        <w:t xml:space="preserve">ПО МОНИТОРИНГУ ГОСУДАРСТВЕННЫХ ПРОГРАММ РЕСПУБЛИКИ АЛТАЙ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Методические рекомендации устанавливают порядок формирования отчетов о ходе реализации государственных программ Республики Алтай (далее - государственная программа), отчетов о ходе реализации комплексов процессных мероприятий, в том числе формы и требования к их заполнению.</w:t>
      </w:r>
    </w:p>
    <w:p>
      <w:pPr>
        <w:pStyle w:val="0"/>
        <w:spacing w:before="200" w:line-rule="auto"/>
        <w:ind w:firstLine="540"/>
        <w:jc w:val="both"/>
      </w:pPr>
      <w:r>
        <w:rPr>
          <w:sz w:val="20"/>
        </w:rPr>
        <w:t xml:space="preserve">2. Мониторинг государственных программ, комплексов процессных мероприятий осуществляется в соответствии с порядком и сроками, установленными </w:t>
      </w:r>
      <w:hyperlink w:history="0" r:id="rId8"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Положением</w:t>
        </w:r>
      </w:hyperlink>
      <w:r>
        <w:rPr>
          <w:sz w:val="20"/>
        </w:rPr>
        <w:t xml:space="preserve"> о системе управления государственными программами Республики Алтай, утвержденным постановлением Правительства Республики Алтай от 22 июня 2023 г. N 248 "О системе управления государственными программами Республики Алтай" (далее - Положение).</w:t>
      </w:r>
    </w:p>
    <w:p>
      <w:pPr>
        <w:pStyle w:val="0"/>
        <w:spacing w:before="200" w:line-rule="auto"/>
        <w:ind w:firstLine="540"/>
        <w:jc w:val="both"/>
      </w:pPr>
      <w:r>
        <w:rPr>
          <w:sz w:val="20"/>
        </w:rPr>
        <w:t xml:space="preserve">3. Отчетность формируется за отчетный период по состоянию на последний календарный день отчетного периода включительно.</w:t>
      </w:r>
    </w:p>
    <w:p>
      <w:pPr>
        <w:pStyle w:val="0"/>
        <w:spacing w:before="200" w:line-rule="auto"/>
        <w:ind w:firstLine="540"/>
        <w:jc w:val="both"/>
      </w:pPr>
      <w:r>
        <w:rPr>
          <w:sz w:val="20"/>
          <w:highlight w:val="yellow"/>
        </w:rPr>
        <w:t xml:space="preserve">Под отчетным периодом для государственных программ и комплексов процессных мероприятий понимается месяц (в случаях, установленных </w:t>
      </w:r>
      <w:hyperlink w:history="0" r:id="rId9"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highlight w:val="yellow"/>
          </w:rPr>
          <w:t xml:space="preserve">абзацем вторым</w:t>
        </w:r>
      </w:hyperlink>
      <w:r>
        <w:rPr>
          <w:sz w:val="20"/>
          <w:highlight w:val="yellow"/>
        </w:rPr>
        <w:t xml:space="preserve"> и </w:t>
      </w:r>
      <w:hyperlink w:history="0" r:id="rId10"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highlight w:val="yellow"/>
          </w:rPr>
          <w:t xml:space="preserve">пятым пункта 81</w:t>
        </w:r>
      </w:hyperlink>
      <w:r>
        <w:rPr>
          <w:sz w:val="20"/>
          <w:highlight w:val="yellow"/>
        </w:rPr>
        <w:t xml:space="preserve"> Положения), квартал и год.</w:t>
      </w:r>
    </w:p>
    <w:p>
      <w:pPr>
        <w:pStyle w:val="0"/>
        <w:spacing w:before="200" w:line-rule="auto"/>
        <w:ind w:firstLine="540"/>
        <w:jc w:val="both"/>
      </w:pPr>
      <w:r>
        <w:rPr>
          <w:sz w:val="20"/>
        </w:rPr>
        <w:t xml:space="preserve">Информация в отчетах о ходе реализации государственных программ, отчетах о ходе реализации комплексов процессных мероприятий представляется нарастающим итогом (за исключением параметров государственных программ, комплексов процессных мероприятий, которые в паспортах государственных программ, комплексов процессных мероприятий указаны не нарастающим итогом) с начала текущего финансового года до конца месяца, предшествующего представлению ежеквартальной отчетности, и с начала до конца отчетного года для годовой отчетности.</w:t>
      </w:r>
    </w:p>
    <w:p>
      <w:pPr>
        <w:pStyle w:val="0"/>
        <w:spacing w:before="200" w:line-rule="auto"/>
        <w:ind w:firstLine="540"/>
        <w:jc w:val="both"/>
      </w:pPr>
      <w:r>
        <w:rPr>
          <w:sz w:val="20"/>
        </w:rPr>
        <w:t xml:space="preserve">В случае если реализация комплекса процессных мероприятий осуществляется не с начала финансового года, информация в отчете о ходе реализации комплекса процессных мероприятий представляется нарастающим итогом с начала месяца реализации комплекса процессных мероприятий и до конца месяца, предшествующего представлению ежеквартальной отчетности, и до конца отчетного года для годовой отчетности.</w:t>
      </w:r>
    </w:p>
    <w:p>
      <w:pPr>
        <w:pStyle w:val="0"/>
        <w:jc w:val="both"/>
      </w:pPr>
      <w:r>
        <w:rPr>
          <w:sz w:val="20"/>
        </w:rPr>
      </w:r>
    </w:p>
    <w:p>
      <w:pPr>
        <w:pStyle w:val="2"/>
        <w:outlineLvl w:val="1"/>
        <w:jc w:val="center"/>
      </w:pPr>
      <w:r>
        <w:rPr>
          <w:sz w:val="20"/>
        </w:rPr>
        <w:t xml:space="preserve">II. Формирование ежемесячного, ежеквартального и годового</w:t>
      </w:r>
    </w:p>
    <w:p>
      <w:pPr>
        <w:pStyle w:val="2"/>
        <w:jc w:val="center"/>
      </w:pPr>
      <w:r>
        <w:rPr>
          <w:sz w:val="20"/>
        </w:rPr>
        <w:t xml:space="preserve">отчета о ходе реализации комплекса процессных мероприятий</w:t>
      </w:r>
    </w:p>
    <w:p>
      <w:pPr>
        <w:pStyle w:val="0"/>
        <w:jc w:val="both"/>
      </w:pPr>
      <w:r>
        <w:rPr>
          <w:sz w:val="20"/>
        </w:rPr>
      </w:r>
    </w:p>
    <w:p>
      <w:pPr>
        <w:pStyle w:val="0"/>
        <w:ind w:firstLine="540"/>
        <w:jc w:val="both"/>
      </w:pPr>
      <w:r>
        <w:rPr>
          <w:sz w:val="20"/>
        </w:rPr>
        <w:t xml:space="preserve">4. </w:t>
      </w:r>
      <w:hyperlink w:history="0" w:anchor="P116" w:tooltip="ОТЧЕТ">
        <w:r>
          <w:rPr>
            <w:sz w:val="20"/>
            <w:color w:val="0000ff"/>
          </w:rPr>
          <w:t xml:space="preserve">Отчет</w:t>
        </w:r>
      </w:hyperlink>
      <w:r>
        <w:rPr>
          <w:sz w:val="20"/>
        </w:rPr>
        <w:t xml:space="preserve"> о ходе реализации комплекса процессных мероприятий формируется исполнительным органом государственной власти Республики Алтай, иным органом государственной власти Республики Алтай, организацией, являющимися главными распорядителями средств республиканского бюджета Республики Алтай и бюджета Территориального фонда обязательного медицинского страхования Республики Алтай, ответственными за разработку и реализацию комплекса процессных мероприятий (далее - разработчик комплекса процессных мероприятий), в сроки, установленные </w:t>
      </w:r>
      <w:hyperlink w:history="0" r:id="rId11"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пунктом 81</w:t>
        </w:r>
      </w:hyperlink>
      <w:r>
        <w:rPr>
          <w:sz w:val="20"/>
        </w:rPr>
        <w:t xml:space="preserve"> Положения, по форме согласно приложению N 1 к настоящим Методическим рекомендациям.</w:t>
      </w:r>
    </w:p>
    <w:p>
      <w:pPr>
        <w:pStyle w:val="0"/>
        <w:spacing w:before="200" w:line-rule="auto"/>
        <w:ind w:firstLine="540"/>
        <w:jc w:val="both"/>
      </w:pPr>
      <w:r>
        <w:rPr>
          <w:sz w:val="20"/>
        </w:rPr>
        <w:t xml:space="preserve">В случае если паспортом комплекса процессных мероприятий не установлены показатели, мероприятия (результаты), контрольные точки и параметры финансового обеспечения в отчетном периоде, соответствующие разделы отчета о ходе реализации такого комплекса процессных мероприятий не заполняются.</w:t>
      </w:r>
    </w:p>
    <w:p>
      <w:pPr>
        <w:pStyle w:val="0"/>
        <w:spacing w:before="200" w:line-rule="auto"/>
        <w:ind w:firstLine="540"/>
        <w:jc w:val="both"/>
      </w:pPr>
      <w:r>
        <w:rPr>
          <w:sz w:val="20"/>
        </w:rPr>
        <w:t xml:space="preserve">5. Отчет о ходе реализации комплекса процессных мероприятий формируется в том числе на основе информации, представляемой исполнительными органами государственной власти Республики Алтай, иными органами государственной власти Республики Алтай, организациями, участвующими в реализации комплекса процессных мероприятий (далее - участники комплекса процессных мероприятий), в государственной интегрированной информационной системе управления общественными финансами "Электронный бюджет" (далее - система "Электронный бюджет") с учетом требований, установленных </w:t>
      </w:r>
      <w:hyperlink w:history="0" r:id="rId12"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пунктом 83</w:t>
        </w:r>
      </w:hyperlink>
      <w:r>
        <w:rPr>
          <w:sz w:val="20"/>
        </w:rPr>
        <w:t xml:space="preserve"> Положения.</w:t>
      </w:r>
    </w:p>
    <w:p>
      <w:pPr>
        <w:pStyle w:val="0"/>
        <w:spacing w:before="200" w:line-rule="auto"/>
        <w:ind w:firstLine="540"/>
        <w:jc w:val="both"/>
      </w:pPr>
      <w:r>
        <w:rPr>
          <w:sz w:val="20"/>
        </w:rPr>
        <w:t xml:space="preserve">6. Разработчик комплекса процессных мероприятий формирует в системе "Электронный бюджет" уточненный ежеквартальный отчет о ходе реализации комплекса процессных мероприятий за прошлый отчетный период в случае получения новых или уточнения имеющихся данных о параметрах комплекса процессных мероприятий.</w:t>
      </w:r>
    </w:p>
    <w:p>
      <w:pPr>
        <w:pStyle w:val="0"/>
        <w:spacing w:before="200" w:line-rule="auto"/>
        <w:ind w:firstLine="540"/>
        <w:jc w:val="both"/>
      </w:pPr>
      <w:r>
        <w:rPr>
          <w:sz w:val="20"/>
        </w:rPr>
        <w:t xml:space="preserve">Уточненный ежеквартальный </w:t>
      </w:r>
      <w:hyperlink w:history="0" w:anchor="P116" w:tooltip="ОТЧЕТ">
        <w:r>
          <w:rPr>
            <w:sz w:val="20"/>
            <w:color w:val="0000ff"/>
          </w:rPr>
          <w:t xml:space="preserve">отчет</w:t>
        </w:r>
      </w:hyperlink>
      <w:r>
        <w:rPr>
          <w:sz w:val="20"/>
        </w:rPr>
        <w:t xml:space="preserve"> о ходе реализации комплекса процессных мероприятий (за исключением информации о его финансовом обеспечении) формируется в течение 2 рабочих дней со дня поступления уточненных данных по форме согласно приложению N 1 к настоящим Методическим рекомендациям с указанием оснований такого уточнения (актуализации).</w:t>
      </w:r>
    </w:p>
    <w:p>
      <w:pPr>
        <w:pStyle w:val="0"/>
        <w:spacing w:before="200" w:line-rule="auto"/>
        <w:ind w:firstLine="540"/>
        <w:jc w:val="both"/>
      </w:pPr>
      <w:r>
        <w:rPr>
          <w:sz w:val="20"/>
        </w:rPr>
        <w:t xml:space="preserve">7. Уточненный годовой отчет о ходе реализации комплекса процессных мероприятий формируется разработчиком комплекса процессных мероприятий в срок не позднее 12 апреля года, следующего за отчетным.</w:t>
      </w:r>
    </w:p>
    <w:bookmarkStart w:id="64" w:name="P64"/>
    <w:bookmarkEnd w:id="64"/>
    <w:p>
      <w:pPr>
        <w:pStyle w:val="0"/>
        <w:spacing w:before="200" w:line-rule="auto"/>
        <w:ind w:firstLine="540"/>
        <w:jc w:val="both"/>
      </w:pPr>
      <w:r>
        <w:rPr>
          <w:sz w:val="20"/>
        </w:rPr>
        <w:t xml:space="preserve">8. Используемая в разделах 1 "Сведения о достижении показателей комплекса процессных мероприятий", 1.1 "Сведения о достижении прокси-показателей комплекса процессных мероприятий" и 3 "Сведения о достижении показателей комплекса процессных мероприятий в разрезе муниципальных образований субъекта Российской Федерации" отчета о ходе реализации комплекса процессных мероприятий цветовая индикация соответствует следующим статусам реализации комплекса процессных мероприятий, достижения или выполнения параметра комплекса процессных мероприятий (далее - статус):</w:t>
      </w:r>
    </w:p>
    <w:p>
      <w:pPr>
        <w:pStyle w:val="0"/>
        <w:spacing w:before="200" w:line-rule="auto"/>
        <w:ind w:firstLine="540"/>
        <w:jc w:val="both"/>
      </w:pPr>
      <w:r>
        <w:rPr>
          <w:sz w:val="20"/>
        </w:rPr>
        <w:t xml:space="preserve">а) зеленый индикатор - отсутствие отклонений, проблемы и риски отсутствуют, дополнительные решения не требуются;</w:t>
      </w:r>
    </w:p>
    <w:p>
      <w:pPr>
        <w:pStyle w:val="0"/>
        <w:spacing w:before="200" w:line-rule="auto"/>
        <w:ind w:firstLine="540"/>
        <w:jc w:val="both"/>
      </w:pPr>
      <w:r>
        <w:rPr>
          <w:sz w:val="20"/>
        </w:rPr>
        <w:t xml:space="preserve">б) желтый индикатор - наличие некритических отклонений, выявлены проблемы и риски, решение которых находится в зоне полномочий ответственного исполнителя (соисполнителя, участника) государственной программы;</w:t>
      </w:r>
    </w:p>
    <w:p>
      <w:pPr>
        <w:pStyle w:val="0"/>
        <w:spacing w:before="200" w:line-rule="auto"/>
        <w:ind w:firstLine="540"/>
        <w:jc w:val="both"/>
      </w:pPr>
      <w:r>
        <w:rPr>
          <w:sz w:val="20"/>
        </w:rPr>
        <w:t xml:space="preserve">в) красный индикатор - наличие критических отклонений, выявлены проблемы и риски, решение которых находится вне зоны полномочий ответственного исполнителя (соисполнителя, участника) государственной программы, сведения не представлены.</w:t>
      </w:r>
    </w:p>
    <w:p>
      <w:pPr>
        <w:pStyle w:val="0"/>
        <w:spacing w:before="200" w:line-rule="auto"/>
        <w:ind w:firstLine="540"/>
        <w:jc w:val="both"/>
      </w:pPr>
      <w:r>
        <w:rPr>
          <w:sz w:val="20"/>
          <w:highlight w:val="yellow"/>
        </w:rPr>
        <w:t xml:space="preserve">В случае наличия критических отклонений, проблем и рисков требуется подготовка проекта решения ведомственного коллегиального органа по разработке и реализации государственной программы.</w:t>
      </w:r>
    </w:p>
    <w:p>
      <w:pPr>
        <w:pStyle w:val="0"/>
        <w:spacing w:before="200" w:line-rule="auto"/>
        <w:ind w:firstLine="540"/>
        <w:jc w:val="both"/>
      </w:pPr>
      <w:r>
        <w:rPr>
          <w:sz w:val="20"/>
        </w:rPr>
        <w:t xml:space="preserve">В случае если параметр комплекса процессных мероприятий достигнут позже плановой даты, при этом фактическое значение больше или равно плановому значению и достигнутый параметр соответствует заявленной характеристике, для соответствующего параметра указывается зеленый индикатор.</w:t>
      </w:r>
    </w:p>
    <w:p>
      <w:pPr>
        <w:pStyle w:val="0"/>
        <w:spacing w:before="200" w:line-rule="auto"/>
        <w:ind w:firstLine="540"/>
        <w:jc w:val="both"/>
      </w:pPr>
      <w:r>
        <w:rPr>
          <w:sz w:val="20"/>
        </w:rPr>
        <w:t xml:space="preserve">В случае если исполнение параметра комплекса процессных мероприятий носит прогнозный характер, для такого параметра указывается соответствующий цветовой индикатор в заштрихованном виде. Если значение параметра комплекса процессных мероприятий на отчетный период меньше, чем плановое, то тип исполнения является прогнозным.</w:t>
      </w:r>
    </w:p>
    <w:p>
      <w:pPr>
        <w:pStyle w:val="0"/>
        <w:spacing w:before="200" w:line-rule="auto"/>
        <w:ind w:firstLine="540"/>
        <w:jc w:val="both"/>
      </w:pPr>
      <w:r>
        <w:rPr>
          <w:sz w:val="20"/>
        </w:rPr>
        <w:t xml:space="preserve">Статус и соответствующая ему цветовая индикация устанавливается в системе "Электронный бюджет" на основании информации о существующих отклонениях (или их отсутствии) фактических и прогнозных исполнений параметров комплекса процессных мероприятий от их плановых значений.</w:t>
      </w:r>
    </w:p>
    <w:p>
      <w:pPr>
        <w:pStyle w:val="0"/>
        <w:spacing w:before="200" w:line-rule="auto"/>
        <w:ind w:firstLine="540"/>
        <w:jc w:val="both"/>
      </w:pPr>
      <w:r>
        <w:rPr>
          <w:sz w:val="20"/>
          <w:highlight w:val="yellow"/>
        </w:rPr>
        <w:t xml:space="preserve">9. Разработчик комплекса процессных мероприятий обеспечивает согласование отчета о ходе реализации комплекса процессных мероприятий с ответственным исполнителем государственной программы и его последующее утверждение в системе "Электронный бюджет".</w:t>
      </w:r>
    </w:p>
    <w:bookmarkStart w:id="73" w:name="P73"/>
    <w:bookmarkEnd w:id="73"/>
    <w:p>
      <w:pPr>
        <w:pStyle w:val="0"/>
        <w:spacing w:before="200" w:line-rule="auto"/>
        <w:ind w:firstLine="540"/>
        <w:jc w:val="both"/>
      </w:pPr>
      <w:r>
        <w:rPr>
          <w:sz w:val="20"/>
        </w:rPr>
        <w:t xml:space="preserve">Ответственный исполнитель государственной программы в течение 2 рабочих дней со дня поступления отчета в систему "Электронный бюджет" согласовывает отчет о ходе реализации комплекса процессных мероприятий или возвращает его на доработку разработчику комплекса процессных мероприятий.</w:t>
      </w:r>
    </w:p>
    <w:p>
      <w:pPr>
        <w:pStyle w:val="0"/>
        <w:spacing w:before="200" w:line-rule="auto"/>
        <w:ind w:firstLine="540"/>
        <w:jc w:val="both"/>
      </w:pPr>
      <w:r>
        <w:rPr>
          <w:sz w:val="20"/>
        </w:rPr>
        <w:t xml:space="preserve">В случае отсутствия по истечении срока, установленного </w:t>
      </w:r>
      <w:hyperlink w:history="0" w:anchor="P73" w:tooltip="Ответственный исполнитель государственной программы в течение 2 рабочих дней со дня поступления отчета в систему &quot;Электронный бюджет&quot; согласовывает отчет о ходе реализации комплекса процессных мероприятий или возвращает его на доработку разработчику комплекса процессных мероприятий.">
        <w:r>
          <w:rPr>
            <w:sz w:val="20"/>
            <w:color w:val="0000ff"/>
          </w:rPr>
          <w:t xml:space="preserve">абзацем вторым</w:t>
        </w:r>
      </w:hyperlink>
      <w:r>
        <w:rPr>
          <w:sz w:val="20"/>
        </w:rPr>
        <w:t xml:space="preserve"> настоящего пункта, позиции ответственного исполнителя государственной программы в отношении отчета о ходе реализации комплекса процессных мероприятий указанный отчет считается согласованным ответственным исполнителем государственной программы.</w:t>
      </w:r>
    </w:p>
    <w:bookmarkStart w:id="75" w:name="P75"/>
    <w:bookmarkEnd w:id="75"/>
    <w:p>
      <w:pPr>
        <w:pStyle w:val="0"/>
        <w:spacing w:before="200" w:line-rule="auto"/>
        <w:ind w:firstLine="540"/>
        <w:jc w:val="both"/>
      </w:pPr>
      <w:r>
        <w:rPr>
          <w:sz w:val="20"/>
        </w:rPr>
        <w:t xml:space="preserve">10. Министерство экономического развития Республики Алтай в сроки, предусмотренные для согласования отчетов о ходе реализации государственных программ, проводит согласование отчета о ходе реализации комплекса процессных мероприятий по следующим направлениям:</w:t>
      </w:r>
    </w:p>
    <w:p>
      <w:pPr>
        <w:pStyle w:val="0"/>
        <w:spacing w:before="200" w:line-rule="auto"/>
        <w:ind w:firstLine="540"/>
        <w:jc w:val="both"/>
      </w:pPr>
      <w:r>
        <w:rPr>
          <w:sz w:val="20"/>
        </w:rPr>
        <w:t xml:space="preserve">а) соответствие наименований и плановых значений показателей, приведенных в отчете о ходе реализации комплекса процессных мероприятий, наименованиям и плановым значениям показателей, приведенных в паспорте комплекса процессных мероприятий на конец отчетного периода;</w:t>
      </w:r>
    </w:p>
    <w:p>
      <w:pPr>
        <w:pStyle w:val="0"/>
        <w:spacing w:before="200" w:line-rule="auto"/>
        <w:ind w:firstLine="540"/>
        <w:jc w:val="both"/>
      </w:pPr>
      <w:r>
        <w:rPr>
          <w:sz w:val="20"/>
        </w:rPr>
        <w:t xml:space="preserve">б) соответствие прогнозных и фактических значений показателей, приведенных в отчете о ходе реализации комплекса процессных мероприятий, подтверждающим документам;</w:t>
      </w:r>
    </w:p>
    <w:p>
      <w:pPr>
        <w:pStyle w:val="0"/>
        <w:spacing w:before="200" w:line-rule="auto"/>
        <w:ind w:firstLine="540"/>
        <w:jc w:val="both"/>
      </w:pPr>
      <w:r>
        <w:rPr>
          <w:sz w:val="20"/>
        </w:rPr>
        <w:t xml:space="preserve">в) соответствие отчета о ходе реализации комплекса процессных мероприятий требованиям, предусмотренным </w:t>
      </w:r>
      <w:hyperlink w:history="0" r:id="rId13"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пунктом 82</w:t>
        </w:r>
      </w:hyperlink>
      <w:r>
        <w:rPr>
          <w:sz w:val="20"/>
        </w:rPr>
        <w:t xml:space="preserve"> Положения.</w:t>
      </w:r>
    </w:p>
    <w:p>
      <w:pPr>
        <w:pStyle w:val="0"/>
        <w:spacing w:before="200" w:line-rule="auto"/>
        <w:ind w:firstLine="540"/>
        <w:jc w:val="both"/>
      </w:pPr>
      <w:r>
        <w:rPr>
          <w:sz w:val="20"/>
        </w:rPr>
        <w:t xml:space="preserve">11. Министерство финансов Республики Алтай в сроки, предусмотренные для согласования отчетов о ходе реализации государственных программ, проводит согласование отчета о ходе реализации комплекса процессных мероприятий на предмет соответствия плановых и фактических значений средств республиканского бюджета Республики Алтай, приведенных в отчете о ходе реализации комплекса процессных мероприятий, отчету об исполнении республиканского бюджета Республики Алтай.</w:t>
      </w:r>
    </w:p>
    <w:p>
      <w:pPr>
        <w:pStyle w:val="0"/>
        <w:jc w:val="both"/>
      </w:pPr>
      <w:r>
        <w:rPr>
          <w:sz w:val="20"/>
        </w:rPr>
      </w:r>
    </w:p>
    <w:p>
      <w:pPr>
        <w:pStyle w:val="2"/>
        <w:outlineLvl w:val="1"/>
        <w:jc w:val="center"/>
      </w:pPr>
      <w:r>
        <w:rPr>
          <w:sz w:val="20"/>
        </w:rPr>
        <w:t xml:space="preserve">III. Формирование ежемесячного, ежеквартального и годового</w:t>
      </w:r>
    </w:p>
    <w:p>
      <w:pPr>
        <w:pStyle w:val="2"/>
        <w:jc w:val="center"/>
      </w:pPr>
      <w:r>
        <w:rPr>
          <w:sz w:val="20"/>
        </w:rPr>
        <w:t xml:space="preserve">отчета о ходе реализации государственной программы</w:t>
      </w:r>
    </w:p>
    <w:p>
      <w:pPr>
        <w:pStyle w:val="0"/>
        <w:jc w:val="both"/>
      </w:pPr>
      <w:r>
        <w:rPr>
          <w:sz w:val="20"/>
        </w:rPr>
      </w:r>
    </w:p>
    <w:p>
      <w:pPr>
        <w:pStyle w:val="0"/>
        <w:ind w:firstLine="540"/>
        <w:jc w:val="both"/>
      </w:pPr>
      <w:r>
        <w:rPr>
          <w:sz w:val="20"/>
        </w:rPr>
        <w:t xml:space="preserve">12. Отчет о ходе реализации государственной программы формируется исполнительным органом государственной власти Республики Алтай либо иным главным распорядителем средств республиканского бюджета Республики Алтай, ответственным за формирование и реализацию в целом государственной программы, определенным Правительством Республики Алтай в составе перечня государственных программ Республики Алтай, в сроки, установленные </w:t>
      </w:r>
      <w:hyperlink w:history="0" r:id="rId14"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пунктом 81</w:t>
        </w:r>
      </w:hyperlink>
      <w:r>
        <w:rPr>
          <w:sz w:val="20"/>
        </w:rPr>
        <w:t xml:space="preserve"> Положения, и включает, помимо параметров, указанных в </w:t>
      </w:r>
      <w:hyperlink w:history="0" r:id="rId15"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пункте 82</w:t>
        </w:r>
      </w:hyperlink>
      <w:r>
        <w:rPr>
          <w:sz w:val="20"/>
        </w:rPr>
        <w:t xml:space="preserve"> Положения:</w:t>
      </w:r>
    </w:p>
    <w:p>
      <w:pPr>
        <w:pStyle w:val="0"/>
        <w:spacing w:before="200" w:line-rule="auto"/>
        <w:ind w:firstLine="540"/>
        <w:jc w:val="both"/>
      </w:pPr>
      <w:r>
        <w:rPr>
          <w:sz w:val="20"/>
        </w:rPr>
        <w:t xml:space="preserve">а) </w:t>
      </w:r>
      <w:hyperlink w:history="0" w:anchor="P680" w:tooltip="ОТЧЕТ">
        <w:r>
          <w:rPr>
            <w:sz w:val="20"/>
            <w:color w:val="0000ff"/>
          </w:rPr>
          <w:t xml:space="preserve">отчетные</w:t>
        </w:r>
      </w:hyperlink>
      <w:r>
        <w:rPr>
          <w:sz w:val="20"/>
        </w:rPr>
        <w:t xml:space="preserve"> данные по государственной программе, формируемые ответственным исполнителем государственной программы по форме согласно приложению N 2 к настоящим Методическим рекомендациям;</w:t>
      </w:r>
    </w:p>
    <w:p>
      <w:pPr>
        <w:pStyle w:val="0"/>
        <w:spacing w:before="200" w:line-rule="auto"/>
        <w:ind w:firstLine="540"/>
        <w:jc w:val="both"/>
      </w:pPr>
      <w:r>
        <w:rPr>
          <w:sz w:val="20"/>
        </w:rPr>
        <w:t xml:space="preserve">б) отчеты о ходе реализации структурных элементов государственной программы.</w:t>
      </w:r>
    </w:p>
    <w:p>
      <w:pPr>
        <w:pStyle w:val="0"/>
        <w:spacing w:before="200" w:line-rule="auto"/>
        <w:ind w:firstLine="540"/>
        <w:jc w:val="both"/>
      </w:pPr>
      <w:r>
        <w:rPr>
          <w:sz w:val="20"/>
        </w:rPr>
        <w:t xml:space="preserve">13. Используемая в разделах 1 "Сведения о достижении показателей государственной программы" и 1.1 "Сведения о достижении прокси-показателей государственной программы" отчета о ходе реализации государственной программы цветовая индикация соответствует статусам, установленным в </w:t>
      </w:r>
      <w:hyperlink w:history="0" w:anchor="P64" w:tooltip="8. Используемая в разделах 1 &quot;Сведения о достижении показателей комплекса процессных мероприятий&quot;, 1.1 &quot;Сведения о достижении прокси-показателей комплекса процессных мероприятий&quot; и 3 &quot;Сведения о достижении показателей комплекса процессных мероприятий в разрезе муниципальных образований субъекта Российской Федерации&quot; отчета о ходе реализации комплекса процессных мероприятий цветовая индикация соответствует следующим статусам реализации комплекса процессных мероприятий, достижения или выполнения параметра ...">
        <w:r>
          <w:rPr>
            <w:sz w:val="20"/>
            <w:color w:val="0000ff"/>
          </w:rPr>
          <w:t xml:space="preserve">пункте 8</w:t>
        </w:r>
      </w:hyperlink>
      <w:r>
        <w:rPr>
          <w:sz w:val="20"/>
        </w:rPr>
        <w:t xml:space="preserve"> настоящих Методических рекомендаций.</w:t>
      </w:r>
    </w:p>
    <w:p>
      <w:pPr>
        <w:pStyle w:val="0"/>
        <w:spacing w:before="200" w:line-rule="auto"/>
        <w:ind w:firstLine="540"/>
        <w:jc w:val="both"/>
      </w:pPr>
      <w:r>
        <w:rPr>
          <w:sz w:val="20"/>
        </w:rPr>
        <w:t xml:space="preserve">В разделах отчета о ходе реализации государственной программы, содержащих информацию о ее финансовом обеспечении, статусы с цветовой индикацией не устанавливаются.</w:t>
      </w:r>
    </w:p>
    <w:p>
      <w:pPr>
        <w:pStyle w:val="0"/>
        <w:spacing w:before="200" w:line-rule="auto"/>
        <w:ind w:firstLine="540"/>
        <w:jc w:val="both"/>
      </w:pPr>
      <w:r>
        <w:rPr>
          <w:sz w:val="20"/>
          <w:highlight w:val="yellow"/>
        </w:rPr>
        <w:t xml:space="preserve">В случае наличия критических отклонений, проблем и рисков требуется подготовка проекта решения управляющего совета государственной программы.</w:t>
      </w:r>
    </w:p>
    <w:p>
      <w:pPr>
        <w:pStyle w:val="0"/>
        <w:spacing w:before="200" w:line-rule="auto"/>
        <w:ind w:firstLine="540"/>
        <w:jc w:val="both"/>
      </w:pPr>
      <w:r>
        <w:rPr>
          <w:sz w:val="20"/>
        </w:rPr>
        <w:t xml:space="preserve">14. Министерство экономического развития Республики Алтай в сроки, установленные </w:t>
      </w:r>
      <w:hyperlink w:history="0" r:id="rId16"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подпунктом "б" пункта 86</w:t>
        </w:r>
      </w:hyperlink>
      <w:r>
        <w:rPr>
          <w:sz w:val="20"/>
        </w:rPr>
        <w:t xml:space="preserve">, </w:t>
      </w:r>
      <w:hyperlink w:history="0" r:id="rId17"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абзацем первым пункта 87</w:t>
        </w:r>
      </w:hyperlink>
      <w:r>
        <w:rPr>
          <w:sz w:val="20"/>
        </w:rPr>
        <w:t xml:space="preserve"> и </w:t>
      </w:r>
      <w:hyperlink w:history="0" r:id="rId18"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подпунктом "б" пункта 89</w:t>
        </w:r>
      </w:hyperlink>
      <w:r>
        <w:rPr>
          <w:sz w:val="20"/>
        </w:rPr>
        <w:t xml:space="preserve"> Положения, проводит согласование отчета о ходе реализации государственной программы, в том числе годового и подготовленного ответственными исполнителями по состоянию на 15 июля отчетного года, по следующим направлениям:</w:t>
      </w:r>
    </w:p>
    <w:p>
      <w:pPr>
        <w:pStyle w:val="0"/>
        <w:spacing w:before="200" w:line-rule="auto"/>
        <w:ind w:firstLine="540"/>
        <w:jc w:val="both"/>
      </w:pPr>
      <w:r>
        <w:rPr>
          <w:sz w:val="20"/>
        </w:rPr>
        <w:t xml:space="preserve">а) соответствие наименований и плановых значений показателей, приведенных в отчете о ходе реализации государственной программы, наименованиям и плановым значениям показателей, приведенных в паспортах государственных программ на конец отчетного периода;</w:t>
      </w:r>
    </w:p>
    <w:p>
      <w:pPr>
        <w:pStyle w:val="0"/>
        <w:spacing w:before="200" w:line-rule="auto"/>
        <w:ind w:firstLine="540"/>
        <w:jc w:val="both"/>
      </w:pPr>
      <w:r>
        <w:rPr>
          <w:sz w:val="20"/>
        </w:rPr>
        <w:t xml:space="preserve">б) соответствие прогнозных и фактических значений показателей, приведенных в отчете о ходе реализации государственной программы, подтверждающим документам;</w:t>
      </w:r>
    </w:p>
    <w:p>
      <w:pPr>
        <w:pStyle w:val="0"/>
        <w:spacing w:before="200" w:line-rule="auto"/>
        <w:ind w:firstLine="540"/>
        <w:jc w:val="both"/>
      </w:pPr>
      <w:r>
        <w:rPr>
          <w:sz w:val="20"/>
        </w:rPr>
        <w:t xml:space="preserve">в) соответствие отчета о ходе реализации государственной программы требованиям, предусмотренным </w:t>
      </w:r>
      <w:hyperlink w:history="0" r:id="rId19"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пунктом 82</w:t>
        </w:r>
      </w:hyperlink>
      <w:r>
        <w:rPr>
          <w:sz w:val="20"/>
        </w:rPr>
        <w:t xml:space="preserve"> Положения.</w:t>
      </w:r>
    </w:p>
    <w:p>
      <w:pPr>
        <w:pStyle w:val="0"/>
        <w:spacing w:before="200" w:line-rule="auto"/>
        <w:ind w:firstLine="540"/>
        <w:jc w:val="both"/>
      </w:pPr>
      <w:r>
        <w:rPr>
          <w:sz w:val="20"/>
        </w:rPr>
        <w:t xml:space="preserve">15. Министерство финансов Республики Алтай в сроки, установленные </w:t>
      </w:r>
      <w:hyperlink w:history="0" r:id="rId20"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подпунктом "а" пункта 86</w:t>
        </w:r>
      </w:hyperlink>
      <w:r>
        <w:rPr>
          <w:sz w:val="20"/>
        </w:rPr>
        <w:t xml:space="preserve">, </w:t>
      </w:r>
      <w:hyperlink w:history="0" r:id="rId21"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абзацем первым пункта 87</w:t>
        </w:r>
      </w:hyperlink>
      <w:r>
        <w:rPr>
          <w:sz w:val="20"/>
        </w:rPr>
        <w:t xml:space="preserve"> и </w:t>
      </w:r>
      <w:hyperlink w:history="0" r:id="rId22"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подпунктом "а" пункта 89</w:t>
        </w:r>
      </w:hyperlink>
      <w:r>
        <w:rPr>
          <w:sz w:val="20"/>
        </w:rPr>
        <w:t xml:space="preserve"> Положения, проводит согласование отчета о ходе реализации государственной программы, в том числе годового и подготовленного ответственными исполни гелями по состоянию на 15 июля отчетного года, на предмет соответствия плановых и фактических значений средств республиканского бюджета Республики Алтай, приведенных в отчете о ходе реализации государственной программы, отчету об исполнении республиканского бюджета Республики Алтай.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Методическим рекомендациям</w:t>
      </w:r>
    </w:p>
    <w:p>
      <w:pPr>
        <w:pStyle w:val="0"/>
        <w:jc w:val="right"/>
      </w:pPr>
      <w:r>
        <w:rPr>
          <w:sz w:val="20"/>
        </w:rPr>
        <w:t xml:space="preserve">по мониторингу государственных программ</w:t>
      </w:r>
    </w:p>
    <w:p>
      <w:pPr>
        <w:pStyle w:val="0"/>
        <w:jc w:val="right"/>
      </w:pPr>
      <w:r>
        <w:rPr>
          <w:sz w:val="20"/>
        </w:rPr>
        <w:t xml:space="preserve">Республики Алтай</w:t>
      </w:r>
    </w:p>
    <w:p>
      <w:pPr>
        <w:pStyle w:val="0"/>
        <w:jc w:val="both"/>
      </w:pPr>
      <w:r>
        <w:rPr>
          <w:sz w:val="20"/>
        </w:rPr>
      </w:r>
    </w:p>
    <w:tbl>
      <w:tblPr>
        <w:tblInd w:w="0" w:type="dxa"/>
        <w:tblLayout w:type="fixed"/>
        <w:tblCellMar>
          <w:top w:w="102" w:type="dxa"/>
          <w:left w:w="62" w:type="dxa"/>
          <w:bottom w:w="102" w:type="dxa"/>
          <w:right w:w="62" w:type="dxa"/>
        </w:tblCellMar>
      </w:tblPr>
      <w:tblGrid>
        <w:gridCol w:w="6803"/>
        <w:gridCol w:w="2268"/>
      </w:tblGrid>
      <w:tr>
        <w:tc>
          <w:tcPr>
            <w:tcW w:w="6803"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jc w:val="center"/>
            </w:pPr>
            <w:r>
              <w:rPr>
                <w:sz w:val="20"/>
              </w:rPr>
              <w:t xml:space="preserve">УТВЕРЖДЕН &lt;1&gt;</w:t>
            </w:r>
          </w:p>
        </w:tc>
      </w:tr>
      <w:tr>
        <w:tc>
          <w:tcPr>
            <w:tcW w:w="6803"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Фамилия И.О.</w:t>
            </w:r>
          </w:p>
        </w:tc>
      </w:tr>
      <w:tr>
        <w:tc>
          <w:tcPr>
            <w:tcW w:w="6803"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r>
      <w:tr>
        <w:tc>
          <w:tcPr>
            <w:tcW w:w="6803"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Должность</w:t>
            </w:r>
          </w:p>
        </w:tc>
      </w:tr>
      <w:tr>
        <w:tc>
          <w:tcPr>
            <w:tcW w:w="680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Штамп ЭЦП</w:t>
            </w:r>
          </w:p>
        </w:tc>
      </w:tr>
    </w:tbl>
    <w:p>
      <w:pPr>
        <w:pStyle w:val="0"/>
        <w:jc w:val="both"/>
      </w:pPr>
      <w:r>
        <w:rPr>
          <w:sz w:val="20"/>
        </w:rPr>
      </w:r>
    </w:p>
    <w:bookmarkStart w:id="116" w:name="P116"/>
    <w:bookmarkEnd w:id="116"/>
    <w:p>
      <w:pPr>
        <w:pStyle w:val="0"/>
        <w:jc w:val="center"/>
      </w:pPr>
      <w:r>
        <w:rPr>
          <w:sz w:val="20"/>
        </w:rPr>
        <w:t xml:space="preserve">ОТЧЕТ</w:t>
      </w:r>
    </w:p>
    <w:p>
      <w:pPr>
        <w:pStyle w:val="0"/>
        <w:jc w:val="center"/>
      </w:pPr>
      <w:r>
        <w:rPr>
          <w:sz w:val="20"/>
        </w:rPr>
        <w:t xml:space="preserve">О ХОДЕ РЕАЛИЗАЦИИ КОМПЛЕКСА ПРОЦЕССНЫХ МЕРОПРИЯТИЙ</w:t>
      </w:r>
    </w:p>
    <w:p>
      <w:pPr>
        <w:pStyle w:val="0"/>
        <w:jc w:val="center"/>
      </w:pPr>
      <w:r>
        <w:rPr>
          <w:sz w:val="20"/>
        </w:rPr>
        <w:t xml:space="preserve">"Наименование" &lt;2&gt;, &lt;3&gt;</w:t>
      </w:r>
    </w:p>
    <w:p>
      <w:pPr>
        <w:pStyle w:val="0"/>
        <w:jc w:val="center"/>
      </w:pPr>
      <w:r>
        <w:rPr>
          <w:sz w:val="20"/>
        </w:rPr>
        <w:t xml:space="preserve">ЗА ________ &lt;4&gt;</w:t>
      </w:r>
    </w:p>
    <w:p>
      <w:pPr>
        <w:pStyle w:val="0"/>
        <w:jc w:val="both"/>
      </w:pPr>
      <w:r>
        <w:rPr>
          <w:sz w:val="20"/>
        </w:rPr>
      </w:r>
    </w:p>
    <w:p>
      <w:pPr>
        <w:pStyle w:val="0"/>
        <w:jc w:val="center"/>
      </w:pPr>
      <w:r>
        <w:rPr>
          <w:sz w:val="20"/>
        </w:rPr>
        <w:t xml:space="preserve">1. Сведения о достижении показателей комплекса процессных</w:t>
      </w:r>
    </w:p>
    <w:p>
      <w:pPr>
        <w:pStyle w:val="0"/>
        <w:jc w:val="center"/>
      </w:pPr>
      <w:r>
        <w:rPr>
          <w:sz w:val="20"/>
        </w:rPr>
        <w:t xml:space="preserve">мероприятий &lt;5&gt;</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61"/>
        <w:gridCol w:w="1304"/>
        <w:gridCol w:w="737"/>
        <w:gridCol w:w="1001"/>
        <w:gridCol w:w="1001"/>
        <w:gridCol w:w="1001"/>
        <w:gridCol w:w="1001"/>
        <w:gridCol w:w="1001"/>
        <w:gridCol w:w="850"/>
        <w:gridCol w:w="1001"/>
        <w:gridCol w:w="907"/>
        <w:gridCol w:w="1001"/>
        <w:gridCol w:w="850"/>
      </w:tblGrid>
      <w:tr>
        <w:tc>
          <w:tcPr>
            <w:tcW w:w="567" w:type="dxa"/>
          </w:tcPr>
          <w:p>
            <w:pPr>
              <w:pStyle w:val="0"/>
              <w:jc w:val="center"/>
            </w:pPr>
            <w:r>
              <w:rPr>
                <w:sz w:val="20"/>
              </w:rPr>
              <w:t xml:space="preserve">N п/п</w:t>
            </w:r>
          </w:p>
        </w:tc>
        <w:tc>
          <w:tcPr>
            <w:tcW w:w="1361" w:type="dxa"/>
          </w:tcPr>
          <w:p>
            <w:pPr>
              <w:pStyle w:val="0"/>
              <w:jc w:val="center"/>
            </w:pPr>
            <w:r>
              <w:rPr>
                <w:sz w:val="20"/>
              </w:rPr>
              <w:t xml:space="preserve">Статус фактического/прогнозного значения за отчетный период &lt;6&gt;</w:t>
            </w:r>
          </w:p>
        </w:tc>
        <w:tc>
          <w:tcPr>
            <w:tcW w:w="1304" w:type="dxa"/>
          </w:tcPr>
          <w:p>
            <w:pPr>
              <w:pStyle w:val="0"/>
              <w:jc w:val="center"/>
            </w:pPr>
            <w:r>
              <w:rPr>
                <w:sz w:val="20"/>
              </w:rPr>
              <w:t xml:space="preserve">Наименование показателя &lt;7&gt;</w:t>
            </w:r>
          </w:p>
        </w:tc>
        <w:tc>
          <w:tcPr>
            <w:tcW w:w="737" w:type="dxa"/>
          </w:tcPr>
          <w:p>
            <w:pPr>
              <w:pStyle w:val="0"/>
              <w:jc w:val="center"/>
            </w:pPr>
            <w:r>
              <w:rPr>
                <w:sz w:val="20"/>
              </w:rPr>
              <w:t xml:space="preserve">Уровень показателя &lt;8&gt;</w:t>
            </w:r>
          </w:p>
        </w:tc>
        <w:tc>
          <w:tcPr>
            <w:tcW w:w="1001" w:type="dxa"/>
          </w:tcPr>
          <w:p>
            <w:pPr>
              <w:pStyle w:val="0"/>
              <w:jc w:val="center"/>
            </w:pPr>
            <w:r>
              <w:rPr>
                <w:sz w:val="20"/>
              </w:rPr>
              <w:t xml:space="preserve">Признак возрастания/убывания &lt;9&gt;</w:t>
            </w:r>
          </w:p>
        </w:tc>
        <w:tc>
          <w:tcPr>
            <w:tcW w:w="1001" w:type="dxa"/>
          </w:tcPr>
          <w:p>
            <w:pPr>
              <w:pStyle w:val="0"/>
              <w:jc w:val="center"/>
            </w:pPr>
            <w:r>
              <w:rPr>
                <w:sz w:val="20"/>
              </w:rPr>
              <w:t xml:space="preserve">Единица измерения (по </w:t>
            </w:r>
            <w:hyperlink w:history="0" r:id="rId2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&lt;8&gt;</w:t>
            </w:r>
          </w:p>
        </w:tc>
        <w:tc>
          <w:tcPr>
            <w:tcW w:w="1001" w:type="dxa"/>
          </w:tcPr>
          <w:p>
            <w:pPr>
              <w:pStyle w:val="0"/>
              <w:jc w:val="center"/>
            </w:pPr>
            <w:r>
              <w:rPr>
                <w:sz w:val="20"/>
              </w:rPr>
              <w:t xml:space="preserve">Плановое значение на конец отчетного периода &lt;8&gt;</w:t>
            </w:r>
          </w:p>
        </w:tc>
        <w:tc>
          <w:tcPr>
            <w:tcW w:w="1001" w:type="dxa"/>
          </w:tcPr>
          <w:p>
            <w:pPr>
              <w:pStyle w:val="0"/>
              <w:jc w:val="center"/>
            </w:pPr>
            <w:r>
              <w:rPr>
                <w:sz w:val="20"/>
              </w:rPr>
              <w:t xml:space="preserve">Фактическое значение на конец отчетного периода &lt;10&gt;</w:t>
            </w:r>
          </w:p>
        </w:tc>
        <w:tc>
          <w:tcPr>
            <w:tcW w:w="1001" w:type="dxa"/>
          </w:tcPr>
          <w:p>
            <w:pPr>
              <w:pStyle w:val="0"/>
              <w:jc w:val="center"/>
            </w:pPr>
            <w:r>
              <w:rPr>
                <w:sz w:val="20"/>
              </w:rPr>
              <w:t xml:space="preserve">Прогнозное значение на конец отчетного периода &lt;10&gt;</w:t>
            </w:r>
          </w:p>
        </w:tc>
        <w:tc>
          <w:tcPr>
            <w:tcW w:w="850" w:type="dxa"/>
          </w:tcPr>
          <w:p>
            <w:pPr>
              <w:pStyle w:val="0"/>
              <w:jc w:val="center"/>
            </w:pPr>
            <w:r>
              <w:rPr>
                <w:sz w:val="20"/>
              </w:rPr>
              <w:t xml:space="preserve">Подтверждающий документ &lt;11&gt;</w:t>
            </w:r>
          </w:p>
        </w:tc>
        <w:tc>
          <w:tcPr>
            <w:tcW w:w="1001" w:type="dxa"/>
          </w:tcPr>
          <w:p>
            <w:pPr>
              <w:pStyle w:val="0"/>
              <w:jc w:val="center"/>
            </w:pPr>
            <w:r>
              <w:rPr>
                <w:sz w:val="20"/>
              </w:rPr>
              <w:t xml:space="preserve">Плановое значение на конец текущего года &lt;12&gt;</w:t>
            </w:r>
          </w:p>
        </w:tc>
        <w:tc>
          <w:tcPr>
            <w:tcW w:w="907" w:type="dxa"/>
          </w:tcPr>
          <w:p>
            <w:pPr>
              <w:pStyle w:val="0"/>
              <w:jc w:val="center"/>
            </w:pPr>
            <w:r>
              <w:rPr>
                <w:sz w:val="20"/>
              </w:rPr>
              <w:t xml:space="preserve">Информационная система &lt;13&gt;</w:t>
            </w:r>
          </w:p>
        </w:tc>
        <w:tc>
          <w:tcPr>
            <w:tcW w:w="1001" w:type="dxa"/>
          </w:tcPr>
          <w:p>
            <w:pPr>
              <w:pStyle w:val="0"/>
              <w:jc w:val="center"/>
            </w:pPr>
            <w:r>
              <w:rPr>
                <w:sz w:val="20"/>
              </w:rPr>
              <w:t xml:space="preserve">Прогнозное значение на конец текущего года &lt;9&gt;</w:t>
            </w:r>
          </w:p>
        </w:tc>
        <w:tc>
          <w:tcPr>
            <w:tcW w:w="850" w:type="dxa"/>
          </w:tcPr>
          <w:p>
            <w:pPr>
              <w:pStyle w:val="0"/>
              <w:jc w:val="center"/>
            </w:pPr>
            <w:r>
              <w:rPr>
                <w:sz w:val="20"/>
              </w:rPr>
              <w:t xml:space="preserve">Комментарий &lt;14&gt;</w:t>
            </w:r>
          </w:p>
        </w:tc>
      </w:tr>
      <w:tr>
        <w:tc>
          <w:tcPr>
            <w:tcW w:w="567" w:type="dxa"/>
          </w:tcPr>
          <w:p>
            <w:pPr>
              <w:pStyle w:val="0"/>
              <w:jc w:val="center"/>
            </w:pPr>
            <w:r>
              <w:rPr>
                <w:sz w:val="20"/>
              </w:rPr>
              <w:t xml:space="preserve">1</w:t>
            </w:r>
          </w:p>
        </w:tc>
        <w:tc>
          <w:tcPr>
            <w:tcW w:w="1361" w:type="dxa"/>
          </w:tcPr>
          <w:p>
            <w:pPr>
              <w:pStyle w:val="0"/>
              <w:jc w:val="center"/>
            </w:pPr>
            <w:r>
              <w:rPr>
                <w:sz w:val="20"/>
              </w:rPr>
              <w:t xml:space="preserve">2</w:t>
            </w:r>
          </w:p>
        </w:tc>
        <w:tc>
          <w:tcPr>
            <w:tcW w:w="1304" w:type="dxa"/>
          </w:tcPr>
          <w:p>
            <w:pPr>
              <w:pStyle w:val="0"/>
              <w:jc w:val="center"/>
            </w:pPr>
            <w:r>
              <w:rPr>
                <w:sz w:val="20"/>
              </w:rPr>
              <w:t xml:space="preserve">3</w:t>
            </w:r>
          </w:p>
        </w:tc>
        <w:tc>
          <w:tcPr>
            <w:tcW w:w="737" w:type="dxa"/>
          </w:tcPr>
          <w:p>
            <w:pPr>
              <w:pStyle w:val="0"/>
              <w:jc w:val="center"/>
            </w:pPr>
            <w:r>
              <w:rPr>
                <w:sz w:val="20"/>
              </w:rPr>
              <w:t xml:space="preserve">4</w:t>
            </w:r>
          </w:p>
        </w:tc>
        <w:tc>
          <w:tcPr>
            <w:tcW w:w="1001" w:type="dxa"/>
          </w:tcPr>
          <w:p>
            <w:pPr>
              <w:pStyle w:val="0"/>
              <w:jc w:val="center"/>
            </w:pPr>
            <w:r>
              <w:rPr>
                <w:sz w:val="20"/>
              </w:rPr>
              <w:t xml:space="preserve">5</w:t>
            </w:r>
          </w:p>
        </w:tc>
        <w:tc>
          <w:tcPr>
            <w:tcW w:w="1001" w:type="dxa"/>
          </w:tcPr>
          <w:p>
            <w:pPr>
              <w:pStyle w:val="0"/>
              <w:jc w:val="center"/>
            </w:pPr>
            <w:r>
              <w:rPr>
                <w:sz w:val="20"/>
              </w:rPr>
              <w:t xml:space="preserve">6</w:t>
            </w:r>
          </w:p>
        </w:tc>
        <w:tc>
          <w:tcPr>
            <w:tcW w:w="1001" w:type="dxa"/>
          </w:tcPr>
          <w:p>
            <w:pPr>
              <w:pStyle w:val="0"/>
              <w:jc w:val="center"/>
            </w:pPr>
            <w:r>
              <w:rPr>
                <w:sz w:val="20"/>
              </w:rPr>
              <w:t xml:space="preserve">7</w:t>
            </w:r>
          </w:p>
        </w:tc>
        <w:tc>
          <w:tcPr>
            <w:tcW w:w="1001" w:type="dxa"/>
          </w:tcPr>
          <w:p>
            <w:pPr>
              <w:pStyle w:val="0"/>
              <w:jc w:val="center"/>
            </w:pPr>
            <w:r>
              <w:rPr>
                <w:sz w:val="20"/>
              </w:rPr>
              <w:t xml:space="preserve">8</w:t>
            </w:r>
          </w:p>
        </w:tc>
        <w:tc>
          <w:tcPr>
            <w:tcW w:w="1001" w:type="dxa"/>
          </w:tcPr>
          <w:p>
            <w:pPr>
              <w:pStyle w:val="0"/>
              <w:jc w:val="center"/>
            </w:pPr>
            <w:r>
              <w:rPr>
                <w:sz w:val="20"/>
              </w:rPr>
              <w:t xml:space="preserve">9</w:t>
            </w:r>
          </w:p>
        </w:tc>
        <w:tc>
          <w:tcPr>
            <w:tcW w:w="850" w:type="dxa"/>
          </w:tcPr>
          <w:p>
            <w:pPr>
              <w:pStyle w:val="0"/>
              <w:jc w:val="center"/>
            </w:pPr>
            <w:r>
              <w:rPr>
                <w:sz w:val="20"/>
              </w:rPr>
              <w:t xml:space="preserve">10</w:t>
            </w:r>
          </w:p>
        </w:tc>
        <w:tc>
          <w:tcPr>
            <w:tcW w:w="1001" w:type="dxa"/>
          </w:tcPr>
          <w:p>
            <w:pPr>
              <w:pStyle w:val="0"/>
              <w:jc w:val="center"/>
            </w:pPr>
            <w:r>
              <w:rPr>
                <w:sz w:val="20"/>
              </w:rPr>
              <w:t xml:space="preserve">11</w:t>
            </w:r>
          </w:p>
        </w:tc>
        <w:tc>
          <w:tcPr>
            <w:tcW w:w="907" w:type="dxa"/>
          </w:tcPr>
          <w:p>
            <w:pPr>
              <w:pStyle w:val="0"/>
              <w:jc w:val="center"/>
            </w:pPr>
            <w:r>
              <w:rPr>
                <w:sz w:val="20"/>
              </w:rPr>
              <w:t xml:space="preserve">12</w:t>
            </w:r>
          </w:p>
        </w:tc>
        <w:tc>
          <w:tcPr>
            <w:tcW w:w="1001" w:type="dxa"/>
          </w:tcPr>
          <w:p>
            <w:pPr>
              <w:pStyle w:val="0"/>
              <w:jc w:val="center"/>
            </w:pPr>
            <w:r>
              <w:rPr>
                <w:sz w:val="20"/>
              </w:rPr>
              <w:t xml:space="preserve">13</w:t>
            </w:r>
          </w:p>
        </w:tc>
        <w:tc>
          <w:tcPr>
            <w:tcW w:w="850" w:type="dxa"/>
          </w:tcPr>
          <w:p>
            <w:pPr>
              <w:pStyle w:val="0"/>
              <w:jc w:val="center"/>
            </w:pPr>
            <w:r>
              <w:rPr>
                <w:sz w:val="20"/>
              </w:rPr>
              <w:t xml:space="preserve">14</w:t>
            </w:r>
          </w:p>
        </w:tc>
      </w:tr>
      <w:tr>
        <w:tc>
          <w:tcPr>
            <w:tcW w:w="567" w:type="dxa"/>
          </w:tcPr>
          <w:p>
            <w:pPr>
              <w:pStyle w:val="0"/>
              <w:jc w:val="both"/>
            </w:pPr>
            <w:r>
              <w:rPr>
                <w:sz w:val="20"/>
              </w:rPr>
              <w:t xml:space="preserve">1.</w:t>
            </w:r>
          </w:p>
        </w:tc>
        <w:tc>
          <w:tcPr>
            <w:tcW w:w="1361" w:type="dxa"/>
          </w:tcPr>
          <w:p>
            <w:pPr>
              <w:pStyle w:val="0"/>
            </w:pPr>
            <w:r>
              <w:rPr>
                <w:sz w:val="20"/>
              </w:rPr>
            </w:r>
          </w:p>
        </w:tc>
        <w:tc>
          <w:tcPr>
            <w:gridSpan w:val="12"/>
            <w:tcW w:w="11655" w:type="dxa"/>
          </w:tcPr>
          <w:p>
            <w:pPr>
              <w:pStyle w:val="0"/>
              <w:jc w:val="center"/>
            </w:pPr>
            <w:r>
              <w:rPr>
                <w:sz w:val="20"/>
              </w:rPr>
              <w:t xml:space="preserve">Задача комплекса процессных мероприятий "Наименование"</w:t>
            </w:r>
          </w:p>
        </w:tc>
      </w:tr>
      <w:tr>
        <w:tc>
          <w:tcPr>
            <w:tcW w:w="567" w:type="dxa"/>
          </w:tcPr>
          <w:p>
            <w:pPr>
              <w:pStyle w:val="0"/>
              <w:jc w:val="both"/>
            </w:pPr>
            <w:r>
              <w:rPr>
                <w:sz w:val="20"/>
              </w:rPr>
              <w:t xml:space="preserve">1.1.</w:t>
            </w:r>
          </w:p>
        </w:tc>
        <w:tc>
          <w:tcPr>
            <w:tcW w:w="1361" w:type="dxa"/>
          </w:tcPr>
          <w:p>
            <w:pPr>
              <w:pStyle w:val="0"/>
            </w:pPr>
            <w:r>
              <w:rPr>
                <w:sz w:val="20"/>
              </w:rPr>
            </w:r>
          </w:p>
        </w:tc>
        <w:tc>
          <w:tcPr>
            <w:tcW w:w="1304" w:type="dxa"/>
          </w:tcPr>
          <w:p>
            <w:pPr>
              <w:pStyle w:val="0"/>
              <w:jc w:val="both"/>
            </w:pPr>
            <w:r>
              <w:rPr>
                <w:sz w:val="20"/>
              </w:rPr>
              <w:t xml:space="preserve">Наименование показателя</w:t>
            </w:r>
          </w:p>
        </w:tc>
        <w:tc>
          <w:tcPr>
            <w:tcW w:w="737"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850" w:type="dxa"/>
          </w:tcPr>
          <w:p>
            <w:pPr>
              <w:pStyle w:val="0"/>
            </w:pPr>
            <w:r>
              <w:rPr>
                <w:sz w:val="20"/>
              </w:rPr>
            </w:r>
          </w:p>
        </w:tc>
        <w:tc>
          <w:tcPr>
            <w:tcW w:w="1001" w:type="dxa"/>
          </w:tcPr>
          <w:p>
            <w:pPr>
              <w:pStyle w:val="0"/>
            </w:pPr>
            <w:r>
              <w:rPr>
                <w:sz w:val="20"/>
              </w:rPr>
            </w:r>
          </w:p>
        </w:tc>
        <w:tc>
          <w:tcPr>
            <w:tcW w:w="907" w:type="dxa"/>
          </w:tcPr>
          <w:p>
            <w:pPr>
              <w:pStyle w:val="0"/>
            </w:pPr>
            <w:r>
              <w:rPr>
                <w:sz w:val="20"/>
              </w:rPr>
            </w:r>
          </w:p>
        </w:tc>
        <w:tc>
          <w:tcPr>
            <w:tcW w:w="1001" w:type="dxa"/>
          </w:tcPr>
          <w:p>
            <w:pPr>
              <w:pStyle w:val="0"/>
            </w:pPr>
            <w:r>
              <w:rPr>
                <w:sz w:val="20"/>
              </w:rPr>
            </w:r>
          </w:p>
        </w:tc>
        <w:tc>
          <w:tcPr>
            <w:tcW w:w="850" w:type="dxa"/>
          </w:tcPr>
          <w:p>
            <w:pPr>
              <w:pStyle w:val="0"/>
            </w:pPr>
            <w:r>
              <w:rPr>
                <w:sz w:val="20"/>
              </w:rPr>
            </w:r>
          </w:p>
        </w:tc>
      </w:tr>
      <w:tr>
        <w:tc>
          <w:tcPr>
            <w:tcW w:w="567" w:type="dxa"/>
          </w:tcPr>
          <w:p>
            <w:pPr>
              <w:pStyle w:val="0"/>
              <w:jc w:val="both"/>
            </w:pPr>
            <w:r>
              <w:rPr>
                <w:sz w:val="20"/>
              </w:rPr>
              <w:t xml:space="preserve">1.N.</w:t>
            </w:r>
          </w:p>
        </w:tc>
        <w:tc>
          <w:tcPr>
            <w:tcW w:w="1361" w:type="dxa"/>
          </w:tcPr>
          <w:p>
            <w:pPr>
              <w:pStyle w:val="0"/>
            </w:pPr>
            <w:r>
              <w:rPr>
                <w:sz w:val="20"/>
              </w:rPr>
            </w:r>
          </w:p>
        </w:tc>
        <w:tc>
          <w:tcPr>
            <w:tcW w:w="1304" w:type="dxa"/>
          </w:tcPr>
          <w:p>
            <w:pPr>
              <w:pStyle w:val="0"/>
              <w:jc w:val="both"/>
            </w:pPr>
            <w:r>
              <w:rPr>
                <w:sz w:val="20"/>
              </w:rPr>
              <w:t xml:space="preserve">...</w:t>
            </w:r>
          </w:p>
        </w:tc>
        <w:tc>
          <w:tcPr>
            <w:tcW w:w="737"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850" w:type="dxa"/>
          </w:tcPr>
          <w:p>
            <w:pPr>
              <w:pStyle w:val="0"/>
            </w:pPr>
            <w:r>
              <w:rPr>
                <w:sz w:val="20"/>
              </w:rPr>
            </w:r>
          </w:p>
        </w:tc>
        <w:tc>
          <w:tcPr>
            <w:tcW w:w="1001" w:type="dxa"/>
          </w:tcPr>
          <w:p>
            <w:pPr>
              <w:pStyle w:val="0"/>
            </w:pPr>
            <w:r>
              <w:rPr>
                <w:sz w:val="20"/>
              </w:rPr>
            </w:r>
          </w:p>
        </w:tc>
        <w:tc>
          <w:tcPr>
            <w:tcW w:w="907" w:type="dxa"/>
          </w:tcPr>
          <w:p>
            <w:pPr>
              <w:pStyle w:val="0"/>
            </w:pPr>
            <w:r>
              <w:rPr>
                <w:sz w:val="20"/>
              </w:rPr>
            </w:r>
          </w:p>
        </w:tc>
        <w:tc>
          <w:tcPr>
            <w:tcW w:w="1001" w:type="dxa"/>
          </w:tcPr>
          <w:p>
            <w:pPr>
              <w:pStyle w:val="0"/>
            </w:pPr>
            <w:r>
              <w:rPr>
                <w:sz w:val="20"/>
              </w:rPr>
            </w:r>
          </w:p>
        </w:tc>
        <w:tc>
          <w:tcPr>
            <w:tcW w:w="850" w:type="dxa"/>
          </w:tcPr>
          <w:p>
            <w:pPr>
              <w:pStyle w:val="0"/>
            </w:pPr>
            <w:r>
              <w:rPr>
                <w:sz w:val="20"/>
              </w:rPr>
            </w:r>
          </w:p>
        </w:tc>
      </w:tr>
      <w:tr>
        <w:tc>
          <w:tcPr>
            <w:tcW w:w="567" w:type="dxa"/>
          </w:tcPr>
          <w:p>
            <w:pPr>
              <w:pStyle w:val="0"/>
              <w:jc w:val="both"/>
            </w:pPr>
            <w:r>
              <w:rPr>
                <w:sz w:val="20"/>
              </w:rPr>
              <w:t xml:space="preserve">N.</w:t>
            </w:r>
          </w:p>
        </w:tc>
        <w:tc>
          <w:tcPr>
            <w:tcW w:w="1361" w:type="dxa"/>
          </w:tcPr>
          <w:p>
            <w:pPr>
              <w:pStyle w:val="0"/>
            </w:pPr>
            <w:r>
              <w:rPr>
                <w:sz w:val="20"/>
              </w:rPr>
            </w:r>
          </w:p>
        </w:tc>
        <w:tc>
          <w:tcPr>
            <w:gridSpan w:val="12"/>
            <w:tcW w:w="11655" w:type="dxa"/>
          </w:tcPr>
          <w:p>
            <w:pPr>
              <w:pStyle w:val="0"/>
              <w:jc w:val="center"/>
            </w:pPr>
            <w:r>
              <w:rPr>
                <w:sz w:val="20"/>
              </w:rPr>
              <w:t xml:space="preserve">Задача комплекса процессных мероприятий "Наименование"</w:t>
            </w:r>
          </w:p>
        </w:tc>
      </w:tr>
      <w:tr>
        <w:tc>
          <w:tcPr>
            <w:tcW w:w="567" w:type="dxa"/>
          </w:tcPr>
          <w:p>
            <w:pPr>
              <w:pStyle w:val="0"/>
              <w:jc w:val="both"/>
            </w:pPr>
            <w:r>
              <w:rPr>
                <w:sz w:val="20"/>
              </w:rPr>
              <w:t xml:space="preserve">N.1.</w:t>
            </w:r>
          </w:p>
        </w:tc>
        <w:tc>
          <w:tcPr>
            <w:tcW w:w="1361" w:type="dxa"/>
          </w:tcPr>
          <w:p>
            <w:pPr>
              <w:pStyle w:val="0"/>
            </w:pPr>
            <w:r>
              <w:rPr>
                <w:sz w:val="20"/>
              </w:rPr>
            </w:r>
          </w:p>
        </w:tc>
        <w:tc>
          <w:tcPr>
            <w:tcW w:w="1304" w:type="dxa"/>
          </w:tcPr>
          <w:p>
            <w:pPr>
              <w:pStyle w:val="0"/>
              <w:jc w:val="both"/>
            </w:pPr>
            <w:r>
              <w:rPr>
                <w:sz w:val="20"/>
              </w:rPr>
              <w:t xml:space="preserve">Наименование показателя</w:t>
            </w:r>
          </w:p>
        </w:tc>
        <w:tc>
          <w:tcPr>
            <w:tcW w:w="737"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850" w:type="dxa"/>
          </w:tcPr>
          <w:p>
            <w:pPr>
              <w:pStyle w:val="0"/>
            </w:pPr>
            <w:r>
              <w:rPr>
                <w:sz w:val="20"/>
              </w:rPr>
            </w:r>
          </w:p>
        </w:tc>
        <w:tc>
          <w:tcPr>
            <w:tcW w:w="1001" w:type="dxa"/>
          </w:tcPr>
          <w:p>
            <w:pPr>
              <w:pStyle w:val="0"/>
            </w:pPr>
            <w:r>
              <w:rPr>
                <w:sz w:val="20"/>
              </w:rPr>
            </w:r>
          </w:p>
        </w:tc>
        <w:tc>
          <w:tcPr>
            <w:tcW w:w="907" w:type="dxa"/>
          </w:tcPr>
          <w:p>
            <w:pPr>
              <w:pStyle w:val="0"/>
            </w:pPr>
            <w:r>
              <w:rPr>
                <w:sz w:val="20"/>
              </w:rPr>
            </w:r>
          </w:p>
        </w:tc>
        <w:tc>
          <w:tcPr>
            <w:tcW w:w="1001" w:type="dxa"/>
          </w:tcPr>
          <w:p>
            <w:pPr>
              <w:pStyle w:val="0"/>
            </w:pPr>
            <w:r>
              <w:rPr>
                <w:sz w:val="20"/>
              </w:rPr>
            </w:r>
          </w:p>
        </w:tc>
        <w:tc>
          <w:tcPr>
            <w:tcW w:w="850" w:type="dxa"/>
          </w:tcPr>
          <w:p>
            <w:pPr>
              <w:pStyle w:val="0"/>
            </w:pPr>
            <w:r>
              <w:rPr>
                <w:sz w:val="20"/>
              </w:rPr>
            </w:r>
          </w:p>
        </w:tc>
      </w:tr>
      <w:tr>
        <w:tc>
          <w:tcPr>
            <w:tcW w:w="567" w:type="dxa"/>
          </w:tcPr>
          <w:p>
            <w:pPr>
              <w:pStyle w:val="0"/>
              <w:jc w:val="both"/>
            </w:pPr>
            <w:r>
              <w:rPr>
                <w:sz w:val="20"/>
              </w:rPr>
              <w:t xml:space="preserve">N.n.</w:t>
            </w:r>
          </w:p>
        </w:tc>
        <w:tc>
          <w:tcPr>
            <w:tcW w:w="1361" w:type="dxa"/>
          </w:tcPr>
          <w:p>
            <w:pPr>
              <w:pStyle w:val="0"/>
            </w:pPr>
            <w:r>
              <w:rPr>
                <w:sz w:val="20"/>
              </w:rPr>
            </w:r>
          </w:p>
        </w:tc>
        <w:tc>
          <w:tcPr>
            <w:tcW w:w="1304" w:type="dxa"/>
          </w:tcPr>
          <w:p>
            <w:pPr>
              <w:pStyle w:val="0"/>
              <w:jc w:val="both"/>
            </w:pPr>
            <w:r>
              <w:rPr>
                <w:sz w:val="20"/>
              </w:rPr>
              <w:t xml:space="preserve">...</w:t>
            </w:r>
          </w:p>
        </w:tc>
        <w:tc>
          <w:tcPr>
            <w:tcW w:w="737"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850" w:type="dxa"/>
          </w:tcPr>
          <w:p>
            <w:pPr>
              <w:pStyle w:val="0"/>
            </w:pPr>
            <w:r>
              <w:rPr>
                <w:sz w:val="20"/>
              </w:rPr>
            </w:r>
          </w:p>
        </w:tc>
        <w:tc>
          <w:tcPr>
            <w:tcW w:w="1001" w:type="dxa"/>
          </w:tcPr>
          <w:p>
            <w:pPr>
              <w:pStyle w:val="0"/>
            </w:pPr>
            <w:r>
              <w:rPr>
                <w:sz w:val="20"/>
              </w:rPr>
            </w:r>
          </w:p>
        </w:tc>
        <w:tc>
          <w:tcPr>
            <w:tcW w:w="907" w:type="dxa"/>
          </w:tcPr>
          <w:p>
            <w:pPr>
              <w:pStyle w:val="0"/>
            </w:pPr>
            <w:r>
              <w:rPr>
                <w:sz w:val="20"/>
              </w:rPr>
            </w:r>
          </w:p>
        </w:tc>
        <w:tc>
          <w:tcPr>
            <w:tcW w:w="1001" w:type="dxa"/>
          </w:tcPr>
          <w:p>
            <w:pPr>
              <w:pStyle w:val="0"/>
            </w:pPr>
            <w:r>
              <w:rPr>
                <w:sz w:val="20"/>
              </w:rPr>
            </w:r>
          </w:p>
        </w:tc>
        <w:tc>
          <w:tcPr>
            <w:tcW w:w="850" w:type="dxa"/>
          </w:tcPr>
          <w:p>
            <w:pPr>
              <w:pStyle w:val="0"/>
            </w:pPr>
            <w:r>
              <w:rPr>
                <w:sz w:val="20"/>
              </w:rPr>
            </w:r>
          </w:p>
        </w:tc>
      </w:tr>
    </w:tbl>
    <w:p>
      <w:pPr>
        <w:pStyle w:val="0"/>
        <w:jc w:val="both"/>
      </w:pPr>
      <w:r>
        <w:rPr>
          <w:sz w:val="20"/>
        </w:rPr>
      </w:r>
    </w:p>
    <w:p>
      <w:pPr>
        <w:pStyle w:val="0"/>
        <w:jc w:val="center"/>
      </w:pPr>
      <w:r>
        <w:rPr>
          <w:sz w:val="20"/>
        </w:rPr>
        <w:t xml:space="preserve">1.1. Сведения о достижении прокси-показателей комплекса</w:t>
      </w:r>
    </w:p>
    <w:p>
      <w:pPr>
        <w:pStyle w:val="0"/>
        <w:jc w:val="center"/>
      </w:pPr>
      <w:r>
        <w:rPr>
          <w:sz w:val="20"/>
        </w:rPr>
        <w:t xml:space="preserve">процессных мероприятий &lt;15&gt;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45"/>
        <w:gridCol w:w="1613"/>
        <w:gridCol w:w="964"/>
        <w:gridCol w:w="936"/>
        <w:gridCol w:w="830"/>
        <w:gridCol w:w="964"/>
        <w:gridCol w:w="1099"/>
        <w:gridCol w:w="1022"/>
        <w:gridCol w:w="1020"/>
        <w:gridCol w:w="1077"/>
        <w:gridCol w:w="1134"/>
        <w:gridCol w:w="898"/>
      </w:tblGrid>
      <w:tr>
        <w:tc>
          <w:tcPr>
            <w:tcW w:w="567" w:type="dxa"/>
          </w:tcPr>
          <w:p>
            <w:pPr>
              <w:pStyle w:val="0"/>
              <w:jc w:val="center"/>
            </w:pPr>
            <w:r>
              <w:rPr>
                <w:sz w:val="20"/>
              </w:rPr>
              <w:t xml:space="preserve">N п/п</w:t>
            </w:r>
          </w:p>
        </w:tc>
        <w:tc>
          <w:tcPr>
            <w:tcW w:w="1445" w:type="dxa"/>
          </w:tcPr>
          <w:p>
            <w:pPr>
              <w:pStyle w:val="0"/>
              <w:jc w:val="center"/>
            </w:pPr>
            <w:r>
              <w:rPr>
                <w:sz w:val="20"/>
              </w:rPr>
              <w:t xml:space="preserve">Статус фактического/прогнозного значения за отчетный период &lt;6&gt;</w:t>
            </w:r>
          </w:p>
        </w:tc>
        <w:tc>
          <w:tcPr>
            <w:tcW w:w="1613" w:type="dxa"/>
          </w:tcPr>
          <w:p>
            <w:pPr>
              <w:pStyle w:val="0"/>
              <w:jc w:val="center"/>
            </w:pPr>
            <w:r>
              <w:rPr>
                <w:sz w:val="20"/>
              </w:rPr>
              <w:t xml:space="preserve">Наименование прокси-показателя &lt;16&gt;</w:t>
            </w:r>
          </w:p>
        </w:tc>
        <w:tc>
          <w:tcPr>
            <w:tcW w:w="964" w:type="dxa"/>
          </w:tcPr>
          <w:p>
            <w:pPr>
              <w:pStyle w:val="0"/>
              <w:jc w:val="center"/>
            </w:pPr>
            <w:r>
              <w:rPr>
                <w:sz w:val="20"/>
              </w:rPr>
              <w:t xml:space="preserve">Признак возрастания/убывания &lt;9&gt;</w:t>
            </w:r>
          </w:p>
        </w:tc>
        <w:tc>
          <w:tcPr>
            <w:tcW w:w="936" w:type="dxa"/>
          </w:tcPr>
          <w:p>
            <w:pPr>
              <w:pStyle w:val="0"/>
              <w:jc w:val="center"/>
            </w:pPr>
            <w:r>
              <w:rPr>
                <w:sz w:val="20"/>
              </w:rPr>
              <w:t xml:space="preserve">Единица измерения (по </w:t>
            </w:r>
            <w:hyperlink w:history="0" r:id="rId2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830" w:type="dxa"/>
          </w:tcPr>
          <w:p>
            <w:pPr>
              <w:pStyle w:val="0"/>
              <w:jc w:val="center"/>
            </w:pPr>
            <w:r>
              <w:rPr>
                <w:sz w:val="20"/>
              </w:rPr>
              <w:t xml:space="preserve">Базовое значение</w:t>
            </w:r>
          </w:p>
        </w:tc>
        <w:tc>
          <w:tcPr>
            <w:tcW w:w="964" w:type="dxa"/>
          </w:tcPr>
          <w:p>
            <w:pPr>
              <w:pStyle w:val="0"/>
              <w:jc w:val="center"/>
            </w:pPr>
            <w:r>
              <w:rPr>
                <w:sz w:val="20"/>
              </w:rPr>
              <w:t xml:space="preserve">Плановое значение на конец отчетного периода</w:t>
            </w:r>
          </w:p>
        </w:tc>
        <w:tc>
          <w:tcPr>
            <w:tcW w:w="1099" w:type="dxa"/>
          </w:tcPr>
          <w:p>
            <w:pPr>
              <w:pStyle w:val="0"/>
              <w:jc w:val="center"/>
            </w:pPr>
            <w:r>
              <w:rPr>
                <w:sz w:val="20"/>
              </w:rPr>
              <w:t xml:space="preserve">Фактическое значение на конец отчетного периода</w:t>
            </w:r>
          </w:p>
        </w:tc>
        <w:tc>
          <w:tcPr>
            <w:tcW w:w="1022" w:type="dxa"/>
          </w:tcPr>
          <w:p>
            <w:pPr>
              <w:pStyle w:val="0"/>
              <w:jc w:val="center"/>
            </w:pPr>
            <w:r>
              <w:rPr>
                <w:sz w:val="20"/>
              </w:rPr>
              <w:t xml:space="preserve">Прогнозное значение на конец отчетного периода &lt;10&gt;</w:t>
            </w:r>
          </w:p>
        </w:tc>
        <w:tc>
          <w:tcPr>
            <w:tcW w:w="1020" w:type="dxa"/>
          </w:tcPr>
          <w:p>
            <w:pPr>
              <w:pStyle w:val="0"/>
              <w:jc w:val="center"/>
            </w:pPr>
            <w:r>
              <w:rPr>
                <w:sz w:val="20"/>
              </w:rPr>
              <w:t xml:space="preserve">Подтверждающий документ &lt;11&gt;</w:t>
            </w:r>
          </w:p>
        </w:tc>
        <w:tc>
          <w:tcPr>
            <w:tcW w:w="1077" w:type="dxa"/>
          </w:tcPr>
          <w:p>
            <w:pPr>
              <w:pStyle w:val="0"/>
              <w:jc w:val="center"/>
            </w:pPr>
            <w:r>
              <w:rPr>
                <w:sz w:val="20"/>
              </w:rPr>
              <w:t xml:space="preserve">Плановое значение на конец текущего года &lt;12&gt;</w:t>
            </w:r>
          </w:p>
        </w:tc>
        <w:tc>
          <w:tcPr>
            <w:tcW w:w="1134" w:type="dxa"/>
          </w:tcPr>
          <w:p>
            <w:pPr>
              <w:pStyle w:val="0"/>
              <w:jc w:val="center"/>
            </w:pPr>
            <w:r>
              <w:rPr>
                <w:sz w:val="20"/>
              </w:rPr>
              <w:t xml:space="preserve">Прогнозное значение на конец текущего года</w:t>
            </w:r>
          </w:p>
        </w:tc>
        <w:tc>
          <w:tcPr>
            <w:tcW w:w="898" w:type="dxa"/>
          </w:tcPr>
          <w:p>
            <w:pPr>
              <w:pStyle w:val="0"/>
              <w:jc w:val="center"/>
            </w:pPr>
            <w:r>
              <w:rPr>
                <w:sz w:val="20"/>
              </w:rPr>
              <w:t xml:space="preserve">Комментарий &lt;14&gt;</w:t>
            </w:r>
          </w:p>
        </w:tc>
      </w:tr>
      <w:tr>
        <w:tc>
          <w:tcPr>
            <w:tcW w:w="567" w:type="dxa"/>
          </w:tcPr>
          <w:p>
            <w:pPr>
              <w:pStyle w:val="0"/>
              <w:jc w:val="center"/>
            </w:pPr>
            <w:r>
              <w:rPr>
                <w:sz w:val="20"/>
              </w:rPr>
              <w:t xml:space="preserve">1</w:t>
            </w:r>
          </w:p>
        </w:tc>
        <w:tc>
          <w:tcPr>
            <w:tcW w:w="1445" w:type="dxa"/>
          </w:tcPr>
          <w:p>
            <w:pPr>
              <w:pStyle w:val="0"/>
              <w:jc w:val="center"/>
            </w:pPr>
            <w:r>
              <w:rPr>
                <w:sz w:val="20"/>
              </w:rPr>
              <w:t xml:space="preserve">2</w:t>
            </w:r>
          </w:p>
        </w:tc>
        <w:tc>
          <w:tcPr>
            <w:tcW w:w="1613" w:type="dxa"/>
          </w:tcPr>
          <w:p>
            <w:pPr>
              <w:pStyle w:val="0"/>
              <w:jc w:val="center"/>
            </w:pPr>
            <w:r>
              <w:rPr>
                <w:sz w:val="20"/>
              </w:rPr>
              <w:t xml:space="preserve">3</w:t>
            </w:r>
          </w:p>
        </w:tc>
        <w:tc>
          <w:tcPr>
            <w:tcW w:w="964" w:type="dxa"/>
          </w:tcPr>
          <w:p>
            <w:pPr>
              <w:pStyle w:val="0"/>
              <w:jc w:val="center"/>
            </w:pPr>
            <w:r>
              <w:rPr>
                <w:sz w:val="20"/>
              </w:rPr>
              <w:t xml:space="preserve">4</w:t>
            </w:r>
          </w:p>
        </w:tc>
        <w:tc>
          <w:tcPr>
            <w:tcW w:w="936" w:type="dxa"/>
          </w:tcPr>
          <w:p>
            <w:pPr>
              <w:pStyle w:val="0"/>
              <w:jc w:val="center"/>
            </w:pPr>
            <w:r>
              <w:rPr>
                <w:sz w:val="20"/>
              </w:rPr>
              <w:t xml:space="preserve">5</w:t>
            </w:r>
          </w:p>
        </w:tc>
        <w:tc>
          <w:tcPr>
            <w:tcW w:w="830" w:type="dxa"/>
          </w:tcPr>
          <w:p>
            <w:pPr>
              <w:pStyle w:val="0"/>
              <w:jc w:val="center"/>
            </w:pPr>
            <w:r>
              <w:rPr>
                <w:sz w:val="20"/>
              </w:rPr>
              <w:t xml:space="preserve">6</w:t>
            </w:r>
          </w:p>
        </w:tc>
        <w:tc>
          <w:tcPr>
            <w:tcW w:w="964" w:type="dxa"/>
          </w:tcPr>
          <w:p>
            <w:pPr>
              <w:pStyle w:val="0"/>
              <w:jc w:val="center"/>
            </w:pPr>
            <w:r>
              <w:rPr>
                <w:sz w:val="20"/>
              </w:rPr>
              <w:t xml:space="preserve">7</w:t>
            </w:r>
          </w:p>
        </w:tc>
        <w:tc>
          <w:tcPr>
            <w:tcW w:w="1099" w:type="dxa"/>
          </w:tcPr>
          <w:p>
            <w:pPr>
              <w:pStyle w:val="0"/>
              <w:jc w:val="center"/>
            </w:pPr>
            <w:r>
              <w:rPr>
                <w:sz w:val="20"/>
              </w:rPr>
              <w:t xml:space="preserve">8</w:t>
            </w:r>
          </w:p>
        </w:tc>
        <w:tc>
          <w:tcPr>
            <w:tcW w:w="1022" w:type="dxa"/>
          </w:tcPr>
          <w:p>
            <w:pPr>
              <w:pStyle w:val="0"/>
              <w:jc w:val="center"/>
            </w:pPr>
            <w:r>
              <w:rPr>
                <w:sz w:val="20"/>
              </w:rPr>
              <w:t xml:space="preserve">9</w:t>
            </w:r>
          </w:p>
        </w:tc>
        <w:tc>
          <w:tcPr>
            <w:tcW w:w="1020" w:type="dxa"/>
          </w:tcPr>
          <w:p>
            <w:pPr>
              <w:pStyle w:val="0"/>
              <w:jc w:val="center"/>
            </w:pPr>
            <w:r>
              <w:rPr>
                <w:sz w:val="20"/>
              </w:rPr>
              <w:t xml:space="preserve">10</w:t>
            </w:r>
          </w:p>
        </w:tc>
        <w:tc>
          <w:tcPr>
            <w:tcW w:w="1077" w:type="dxa"/>
          </w:tcPr>
          <w:p>
            <w:pPr>
              <w:pStyle w:val="0"/>
              <w:jc w:val="center"/>
            </w:pPr>
            <w:r>
              <w:rPr>
                <w:sz w:val="20"/>
              </w:rPr>
              <w:t xml:space="preserve">11</w:t>
            </w:r>
          </w:p>
        </w:tc>
        <w:tc>
          <w:tcPr>
            <w:tcW w:w="1134" w:type="dxa"/>
          </w:tcPr>
          <w:p>
            <w:pPr>
              <w:pStyle w:val="0"/>
              <w:jc w:val="center"/>
            </w:pPr>
            <w:r>
              <w:rPr>
                <w:sz w:val="20"/>
              </w:rPr>
              <w:t xml:space="preserve">12</w:t>
            </w:r>
          </w:p>
        </w:tc>
        <w:tc>
          <w:tcPr>
            <w:tcW w:w="898" w:type="dxa"/>
          </w:tcPr>
          <w:p>
            <w:pPr>
              <w:pStyle w:val="0"/>
              <w:jc w:val="center"/>
            </w:pPr>
            <w:r>
              <w:rPr>
                <w:sz w:val="20"/>
              </w:rPr>
              <w:t xml:space="preserve">13</w:t>
            </w:r>
          </w:p>
        </w:tc>
      </w:tr>
      <w:tr>
        <w:tc>
          <w:tcPr>
            <w:tcW w:w="567" w:type="dxa"/>
          </w:tcPr>
          <w:p>
            <w:pPr>
              <w:pStyle w:val="0"/>
              <w:jc w:val="both"/>
            </w:pPr>
            <w:r>
              <w:rPr>
                <w:sz w:val="20"/>
              </w:rPr>
              <w:t xml:space="preserve">1.</w:t>
            </w:r>
          </w:p>
        </w:tc>
        <w:tc>
          <w:tcPr>
            <w:gridSpan w:val="12"/>
            <w:tcW w:w="13002" w:type="dxa"/>
          </w:tcPr>
          <w:p>
            <w:pPr>
              <w:pStyle w:val="0"/>
              <w:jc w:val="center"/>
            </w:pPr>
            <w:r>
              <w:rPr>
                <w:sz w:val="20"/>
              </w:rPr>
              <w:t xml:space="preserve">Показатель комплекса процессных мероприятий "Наименование", ед. измерения по </w:t>
            </w:r>
            <w:hyperlink w:history="0" r:id="rId2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567" w:type="dxa"/>
          </w:tcPr>
          <w:p>
            <w:pPr>
              <w:pStyle w:val="0"/>
              <w:jc w:val="both"/>
            </w:pPr>
            <w:r>
              <w:rPr>
                <w:sz w:val="20"/>
              </w:rPr>
              <w:t xml:space="preserve">1.1.</w:t>
            </w:r>
          </w:p>
        </w:tc>
        <w:tc>
          <w:tcPr>
            <w:tcW w:w="1445" w:type="dxa"/>
          </w:tcPr>
          <w:p>
            <w:pPr>
              <w:pStyle w:val="0"/>
            </w:pPr>
            <w:r>
              <w:rPr>
                <w:sz w:val="20"/>
              </w:rPr>
            </w:r>
          </w:p>
        </w:tc>
        <w:tc>
          <w:tcPr>
            <w:tcW w:w="1613" w:type="dxa"/>
          </w:tcPr>
          <w:p>
            <w:pPr>
              <w:pStyle w:val="0"/>
              <w:jc w:val="both"/>
            </w:pPr>
            <w:r>
              <w:rPr>
                <w:sz w:val="20"/>
              </w:rPr>
              <w:t xml:space="preserve">"Наименование прокси-показателя"</w:t>
            </w:r>
          </w:p>
        </w:tc>
        <w:tc>
          <w:tcPr>
            <w:tcW w:w="964" w:type="dxa"/>
          </w:tcPr>
          <w:p>
            <w:pPr>
              <w:pStyle w:val="0"/>
            </w:pPr>
            <w:r>
              <w:rPr>
                <w:sz w:val="20"/>
              </w:rPr>
            </w:r>
          </w:p>
        </w:tc>
        <w:tc>
          <w:tcPr>
            <w:tcW w:w="936" w:type="dxa"/>
          </w:tcPr>
          <w:p>
            <w:pPr>
              <w:pStyle w:val="0"/>
            </w:pPr>
            <w:r>
              <w:rPr>
                <w:sz w:val="20"/>
              </w:rPr>
            </w:r>
          </w:p>
        </w:tc>
        <w:tc>
          <w:tcPr>
            <w:tcW w:w="830" w:type="dxa"/>
          </w:tcPr>
          <w:p>
            <w:pPr>
              <w:pStyle w:val="0"/>
            </w:pPr>
            <w:r>
              <w:rPr>
                <w:sz w:val="20"/>
              </w:rPr>
            </w:r>
          </w:p>
        </w:tc>
        <w:tc>
          <w:tcPr>
            <w:tcW w:w="964" w:type="dxa"/>
          </w:tcPr>
          <w:p>
            <w:pPr>
              <w:pStyle w:val="0"/>
            </w:pPr>
            <w:r>
              <w:rPr>
                <w:sz w:val="20"/>
              </w:rPr>
            </w:r>
          </w:p>
        </w:tc>
        <w:tc>
          <w:tcPr>
            <w:tcW w:w="1099" w:type="dxa"/>
          </w:tcPr>
          <w:p>
            <w:pPr>
              <w:pStyle w:val="0"/>
            </w:pPr>
            <w:r>
              <w:rPr>
                <w:sz w:val="20"/>
              </w:rPr>
            </w:r>
          </w:p>
        </w:tc>
        <w:tc>
          <w:tcPr>
            <w:tcW w:w="1022"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898" w:type="dxa"/>
          </w:tcPr>
          <w:p>
            <w:pPr>
              <w:pStyle w:val="0"/>
            </w:pPr>
            <w:r>
              <w:rPr>
                <w:sz w:val="20"/>
              </w:rPr>
            </w:r>
          </w:p>
        </w:tc>
      </w:tr>
      <w:tr>
        <w:tc>
          <w:tcPr>
            <w:tcW w:w="567" w:type="dxa"/>
          </w:tcPr>
          <w:p>
            <w:pPr>
              <w:pStyle w:val="0"/>
              <w:jc w:val="both"/>
            </w:pPr>
            <w:r>
              <w:rPr>
                <w:sz w:val="20"/>
              </w:rPr>
              <w:t xml:space="preserve">1.N.</w:t>
            </w:r>
          </w:p>
        </w:tc>
        <w:tc>
          <w:tcPr>
            <w:tcW w:w="1445" w:type="dxa"/>
          </w:tcPr>
          <w:p>
            <w:pPr>
              <w:pStyle w:val="0"/>
            </w:pPr>
            <w:r>
              <w:rPr>
                <w:sz w:val="20"/>
              </w:rPr>
            </w:r>
          </w:p>
        </w:tc>
        <w:tc>
          <w:tcPr>
            <w:tcW w:w="1613" w:type="dxa"/>
          </w:tcPr>
          <w:p>
            <w:pPr>
              <w:pStyle w:val="0"/>
              <w:jc w:val="both"/>
            </w:pPr>
            <w:r>
              <w:rPr>
                <w:sz w:val="20"/>
              </w:rPr>
              <w:t xml:space="preserve">...</w:t>
            </w:r>
          </w:p>
        </w:tc>
        <w:tc>
          <w:tcPr>
            <w:tcW w:w="964" w:type="dxa"/>
          </w:tcPr>
          <w:p>
            <w:pPr>
              <w:pStyle w:val="0"/>
            </w:pPr>
            <w:r>
              <w:rPr>
                <w:sz w:val="20"/>
              </w:rPr>
            </w:r>
          </w:p>
        </w:tc>
        <w:tc>
          <w:tcPr>
            <w:tcW w:w="936" w:type="dxa"/>
          </w:tcPr>
          <w:p>
            <w:pPr>
              <w:pStyle w:val="0"/>
            </w:pPr>
            <w:r>
              <w:rPr>
                <w:sz w:val="20"/>
              </w:rPr>
            </w:r>
          </w:p>
        </w:tc>
        <w:tc>
          <w:tcPr>
            <w:tcW w:w="830" w:type="dxa"/>
          </w:tcPr>
          <w:p>
            <w:pPr>
              <w:pStyle w:val="0"/>
            </w:pPr>
            <w:r>
              <w:rPr>
                <w:sz w:val="20"/>
              </w:rPr>
            </w:r>
          </w:p>
        </w:tc>
        <w:tc>
          <w:tcPr>
            <w:tcW w:w="964" w:type="dxa"/>
          </w:tcPr>
          <w:p>
            <w:pPr>
              <w:pStyle w:val="0"/>
            </w:pPr>
            <w:r>
              <w:rPr>
                <w:sz w:val="20"/>
              </w:rPr>
            </w:r>
          </w:p>
        </w:tc>
        <w:tc>
          <w:tcPr>
            <w:tcW w:w="1099" w:type="dxa"/>
          </w:tcPr>
          <w:p>
            <w:pPr>
              <w:pStyle w:val="0"/>
            </w:pPr>
            <w:r>
              <w:rPr>
                <w:sz w:val="20"/>
              </w:rPr>
            </w:r>
          </w:p>
        </w:tc>
        <w:tc>
          <w:tcPr>
            <w:tcW w:w="1022"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898" w:type="dxa"/>
          </w:tcPr>
          <w:p>
            <w:pPr>
              <w:pStyle w:val="0"/>
            </w:pPr>
            <w:r>
              <w:rPr>
                <w:sz w:val="20"/>
              </w:rPr>
            </w:r>
          </w:p>
        </w:tc>
      </w:tr>
      <w:tr>
        <w:tc>
          <w:tcPr>
            <w:tcW w:w="567" w:type="dxa"/>
          </w:tcPr>
          <w:p>
            <w:pPr>
              <w:pStyle w:val="0"/>
              <w:jc w:val="both"/>
            </w:pPr>
            <w:r>
              <w:rPr>
                <w:sz w:val="20"/>
              </w:rPr>
              <w:t xml:space="preserve">N.</w:t>
            </w:r>
          </w:p>
        </w:tc>
        <w:tc>
          <w:tcPr>
            <w:gridSpan w:val="12"/>
            <w:tcW w:w="13002" w:type="dxa"/>
          </w:tcPr>
          <w:p>
            <w:pPr>
              <w:pStyle w:val="0"/>
              <w:jc w:val="center"/>
            </w:pPr>
            <w:r>
              <w:rPr>
                <w:sz w:val="20"/>
              </w:rPr>
              <w:t xml:space="preserve">Показатель комплекса процессных мероприятий "Наименование", ед. измерения по </w:t>
            </w:r>
            <w:hyperlink w:history="0" r:id="rId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567" w:type="dxa"/>
          </w:tcPr>
          <w:p>
            <w:pPr>
              <w:pStyle w:val="0"/>
              <w:jc w:val="both"/>
            </w:pPr>
            <w:r>
              <w:rPr>
                <w:sz w:val="20"/>
              </w:rPr>
              <w:t xml:space="preserve">N.1.</w:t>
            </w:r>
          </w:p>
        </w:tc>
        <w:tc>
          <w:tcPr>
            <w:tcW w:w="1445" w:type="dxa"/>
          </w:tcPr>
          <w:p>
            <w:pPr>
              <w:pStyle w:val="0"/>
            </w:pPr>
            <w:r>
              <w:rPr>
                <w:sz w:val="20"/>
              </w:rPr>
            </w:r>
          </w:p>
        </w:tc>
        <w:tc>
          <w:tcPr>
            <w:tcW w:w="1613" w:type="dxa"/>
          </w:tcPr>
          <w:p>
            <w:pPr>
              <w:pStyle w:val="0"/>
              <w:jc w:val="both"/>
            </w:pPr>
            <w:r>
              <w:rPr>
                <w:sz w:val="20"/>
              </w:rPr>
              <w:t xml:space="preserve">"Наименование прокси-показателя"</w:t>
            </w:r>
          </w:p>
        </w:tc>
        <w:tc>
          <w:tcPr>
            <w:tcW w:w="964" w:type="dxa"/>
          </w:tcPr>
          <w:p>
            <w:pPr>
              <w:pStyle w:val="0"/>
            </w:pPr>
            <w:r>
              <w:rPr>
                <w:sz w:val="20"/>
              </w:rPr>
            </w:r>
          </w:p>
        </w:tc>
        <w:tc>
          <w:tcPr>
            <w:tcW w:w="936" w:type="dxa"/>
          </w:tcPr>
          <w:p>
            <w:pPr>
              <w:pStyle w:val="0"/>
            </w:pPr>
            <w:r>
              <w:rPr>
                <w:sz w:val="20"/>
              </w:rPr>
            </w:r>
          </w:p>
        </w:tc>
        <w:tc>
          <w:tcPr>
            <w:tcW w:w="830" w:type="dxa"/>
          </w:tcPr>
          <w:p>
            <w:pPr>
              <w:pStyle w:val="0"/>
            </w:pPr>
            <w:r>
              <w:rPr>
                <w:sz w:val="20"/>
              </w:rPr>
            </w:r>
          </w:p>
        </w:tc>
        <w:tc>
          <w:tcPr>
            <w:tcW w:w="964" w:type="dxa"/>
          </w:tcPr>
          <w:p>
            <w:pPr>
              <w:pStyle w:val="0"/>
            </w:pPr>
            <w:r>
              <w:rPr>
                <w:sz w:val="20"/>
              </w:rPr>
            </w:r>
          </w:p>
        </w:tc>
        <w:tc>
          <w:tcPr>
            <w:tcW w:w="1099" w:type="dxa"/>
          </w:tcPr>
          <w:p>
            <w:pPr>
              <w:pStyle w:val="0"/>
            </w:pPr>
            <w:r>
              <w:rPr>
                <w:sz w:val="20"/>
              </w:rPr>
            </w:r>
          </w:p>
        </w:tc>
        <w:tc>
          <w:tcPr>
            <w:tcW w:w="1022"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898" w:type="dxa"/>
          </w:tcPr>
          <w:p>
            <w:pPr>
              <w:pStyle w:val="0"/>
            </w:pPr>
            <w:r>
              <w:rPr>
                <w:sz w:val="20"/>
              </w:rPr>
            </w:r>
          </w:p>
        </w:tc>
      </w:tr>
      <w:tr>
        <w:tc>
          <w:tcPr>
            <w:tcW w:w="567" w:type="dxa"/>
          </w:tcPr>
          <w:p>
            <w:pPr>
              <w:pStyle w:val="0"/>
              <w:jc w:val="both"/>
            </w:pPr>
            <w:r>
              <w:rPr>
                <w:sz w:val="20"/>
              </w:rPr>
              <w:t xml:space="preserve">N.n.</w:t>
            </w:r>
          </w:p>
        </w:tc>
        <w:tc>
          <w:tcPr>
            <w:tcW w:w="1445" w:type="dxa"/>
          </w:tcPr>
          <w:p>
            <w:pPr>
              <w:pStyle w:val="0"/>
            </w:pPr>
            <w:r>
              <w:rPr>
                <w:sz w:val="20"/>
              </w:rPr>
            </w:r>
          </w:p>
        </w:tc>
        <w:tc>
          <w:tcPr>
            <w:tcW w:w="1613" w:type="dxa"/>
          </w:tcPr>
          <w:p>
            <w:pPr>
              <w:pStyle w:val="0"/>
              <w:jc w:val="both"/>
            </w:pPr>
            <w:r>
              <w:rPr>
                <w:sz w:val="20"/>
              </w:rPr>
              <w:t xml:space="preserve">...</w:t>
            </w:r>
          </w:p>
        </w:tc>
        <w:tc>
          <w:tcPr>
            <w:tcW w:w="964" w:type="dxa"/>
          </w:tcPr>
          <w:p>
            <w:pPr>
              <w:pStyle w:val="0"/>
            </w:pPr>
            <w:r>
              <w:rPr>
                <w:sz w:val="20"/>
              </w:rPr>
            </w:r>
          </w:p>
        </w:tc>
        <w:tc>
          <w:tcPr>
            <w:tcW w:w="936" w:type="dxa"/>
          </w:tcPr>
          <w:p>
            <w:pPr>
              <w:pStyle w:val="0"/>
            </w:pPr>
            <w:r>
              <w:rPr>
                <w:sz w:val="20"/>
              </w:rPr>
            </w:r>
          </w:p>
        </w:tc>
        <w:tc>
          <w:tcPr>
            <w:tcW w:w="830" w:type="dxa"/>
          </w:tcPr>
          <w:p>
            <w:pPr>
              <w:pStyle w:val="0"/>
            </w:pPr>
            <w:r>
              <w:rPr>
                <w:sz w:val="20"/>
              </w:rPr>
            </w:r>
          </w:p>
        </w:tc>
        <w:tc>
          <w:tcPr>
            <w:tcW w:w="964" w:type="dxa"/>
          </w:tcPr>
          <w:p>
            <w:pPr>
              <w:pStyle w:val="0"/>
            </w:pPr>
            <w:r>
              <w:rPr>
                <w:sz w:val="20"/>
              </w:rPr>
            </w:r>
          </w:p>
        </w:tc>
        <w:tc>
          <w:tcPr>
            <w:tcW w:w="1099" w:type="dxa"/>
          </w:tcPr>
          <w:p>
            <w:pPr>
              <w:pStyle w:val="0"/>
            </w:pPr>
            <w:r>
              <w:rPr>
                <w:sz w:val="20"/>
              </w:rPr>
            </w:r>
          </w:p>
        </w:tc>
        <w:tc>
          <w:tcPr>
            <w:tcW w:w="1022"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898" w:type="dxa"/>
          </w:tcPr>
          <w:p>
            <w:pPr>
              <w:pStyle w:val="0"/>
            </w:pPr>
            <w:r>
              <w:rPr>
                <w:sz w:val="20"/>
              </w:rPr>
            </w:r>
          </w:p>
        </w:tc>
      </w:tr>
    </w:tbl>
    <w:p>
      <w:pPr>
        <w:pStyle w:val="0"/>
        <w:jc w:val="both"/>
      </w:pPr>
      <w:r>
        <w:rPr>
          <w:sz w:val="20"/>
        </w:rPr>
      </w:r>
    </w:p>
    <w:p>
      <w:pPr>
        <w:pStyle w:val="0"/>
        <w:jc w:val="center"/>
      </w:pPr>
      <w:r>
        <w:rPr>
          <w:sz w:val="20"/>
        </w:rPr>
        <w:t xml:space="preserve">2. Сведения о помесячном достижении показателей комплекса</w:t>
      </w:r>
    </w:p>
    <w:p>
      <w:pPr>
        <w:pStyle w:val="0"/>
        <w:jc w:val="center"/>
      </w:pPr>
      <w:r>
        <w:rPr>
          <w:sz w:val="20"/>
        </w:rPr>
        <w:t xml:space="preserve">процессных мероприятий в (указывается год) году &lt;17&gt;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3628"/>
        <w:gridCol w:w="1018"/>
        <w:gridCol w:w="653"/>
        <w:gridCol w:w="653"/>
        <w:gridCol w:w="653"/>
        <w:gridCol w:w="653"/>
        <w:gridCol w:w="653"/>
        <w:gridCol w:w="653"/>
        <w:gridCol w:w="653"/>
        <w:gridCol w:w="653"/>
        <w:gridCol w:w="653"/>
        <w:gridCol w:w="653"/>
        <w:gridCol w:w="660"/>
        <w:gridCol w:w="1191"/>
      </w:tblGrid>
      <w:tr>
        <w:tc>
          <w:tcPr>
            <w:tcW w:w="552" w:type="dxa"/>
            <w:vMerge w:val="restart"/>
          </w:tcPr>
          <w:p>
            <w:pPr>
              <w:pStyle w:val="0"/>
              <w:jc w:val="center"/>
            </w:pPr>
            <w:r>
              <w:rPr>
                <w:sz w:val="20"/>
              </w:rPr>
              <w:t xml:space="preserve">N п/п</w:t>
            </w:r>
          </w:p>
        </w:tc>
        <w:tc>
          <w:tcPr>
            <w:tcW w:w="3628" w:type="dxa"/>
            <w:vMerge w:val="restart"/>
          </w:tcPr>
          <w:p>
            <w:pPr>
              <w:pStyle w:val="0"/>
              <w:jc w:val="center"/>
            </w:pPr>
            <w:r>
              <w:rPr>
                <w:sz w:val="20"/>
              </w:rPr>
              <w:t xml:space="preserve">Наименование показателя</w:t>
            </w:r>
          </w:p>
        </w:tc>
        <w:tc>
          <w:tcPr>
            <w:tcW w:w="1018" w:type="dxa"/>
            <w:vMerge w:val="restart"/>
          </w:tcPr>
          <w:p>
            <w:pPr>
              <w:pStyle w:val="0"/>
              <w:jc w:val="center"/>
            </w:pPr>
            <w:r>
              <w:rPr>
                <w:sz w:val="20"/>
              </w:rPr>
              <w:t xml:space="preserve">Уровень показателя &lt;8&gt;</w:t>
            </w:r>
          </w:p>
        </w:tc>
        <w:tc>
          <w:tcPr>
            <w:gridSpan w:val="11"/>
            <w:tcW w:w="7190" w:type="dxa"/>
          </w:tcPr>
          <w:p>
            <w:pPr>
              <w:pStyle w:val="0"/>
              <w:jc w:val="center"/>
            </w:pPr>
            <w:r>
              <w:rPr>
                <w:sz w:val="20"/>
              </w:rPr>
              <w:t xml:space="preserve">Плановые значения по кварталам (месяцам)</w:t>
            </w:r>
          </w:p>
        </w:tc>
        <w:tc>
          <w:tcPr>
            <w:tcW w:w="1191" w:type="dxa"/>
            <w:vMerge w:val="restart"/>
          </w:tcPr>
          <w:p>
            <w:pPr>
              <w:pStyle w:val="0"/>
              <w:jc w:val="center"/>
            </w:pPr>
            <w:r>
              <w:rPr>
                <w:sz w:val="20"/>
              </w:rPr>
              <w:t xml:space="preserve">На конец (указывается год) года</w:t>
            </w:r>
          </w:p>
        </w:tc>
      </w:tr>
      <w:tr>
        <w:tc>
          <w:tcPr>
            <w:vMerge w:val="continue"/>
          </w:tcPr>
          <w:p/>
        </w:tc>
        <w:tc>
          <w:tcPr>
            <w:vMerge w:val="continue"/>
          </w:tcPr>
          <w:p/>
        </w:tc>
        <w:tc>
          <w:tcPr>
            <w:vMerge w:val="continue"/>
          </w:tcPr>
          <w:p/>
        </w:tc>
        <w:tc>
          <w:tcPr>
            <w:tcW w:w="653" w:type="dxa"/>
          </w:tcPr>
          <w:p>
            <w:pPr>
              <w:pStyle w:val="0"/>
              <w:jc w:val="center"/>
            </w:pPr>
            <w:r>
              <w:rPr>
                <w:sz w:val="20"/>
              </w:rPr>
              <w:t xml:space="preserve">янв.</w:t>
            </w:r>
          </w:p>
        </w:tc>
        <w:tc>
          <w:tcPr>
            <w:tcW w:w="653" w:type="dxa"/>
          </w:tcPr>
          <w:p>
            <w:pPr>
              <w:pStyle w:val="0"/>
              <w:jc w:val="center"/>
            </w:pPr>
            <w:r>
              <w:rPr>
                <w:sz w:val="20"/>
              </w:rPr>
              <w:t xml:space="preserve">фев.</w:t>
            </w:r>
          </w:p>
        </w:tc>
        <w:tc>
          <w:tcPr>
            <w:tcW w:w="653" w:type="dxa"/>
          </w:tcPr>
          <w:p>
            <w:pPr>
              <w:pStyle w:val="0"/>
              <w:jc w:val="center"/>
            </w:pPr>
            <w:r>
              <w:rPr>
                <w:sz w:val="20"/>
              </w:rPr>
              <w:t xml:space="preserve">март</w:t>
            </w:r>
          </w:p>
        </w:tc>
        <w:tc>
          <w:tcPr>
            <w:tcW w:w="653" w:type="dxa"/>
          </w:tcPr>
          <w:p>
            <w:pPr>
              <w:pStyle w:val="0"/>
              <w:jc w:val="center"/>
            </w:pPr>
            <w:r>
              <w:rPr>
                <w:sz w:val="20"/>
              </w:rPr>
              <w:t xml:space="preserve">апр.</w:t>
            </w:r>
          </w:p>
        </w:tc>
        <w:tc>
          <w:tcPr>
            <w:tcW w:w="653" w:type="dxa"/>
          </w:tcPr>
          <w:p>
            <w:pPr>
              <w:pStyle w:val="0"/>
              <w:jc w:val="center"/>
            </w:pPr>
            <w:r>
              <w:rPr>
                <w:sz w:val="20"/>
              </w:rPr>
              <w:t xml:space="preserve">май</w:t>
            </w:r>
          </w:p>
        </w:tc>
        <w:tc>
          <w:tcPr>
            <w:tcW w:w="653" w:type="dxa"/>
          </w:tcPr>
          <w:p>
            <w:pPr>
              <w:pStyle w:val="0"/>
              <w:jc w:val="center"/>
            </w:pPr>
            <w:r>
              <w:rPr>
                <w:sz w:val="20"/>
              </w:rPr>
              <w:t xml:space="preserve">июнь</w:t>
            </w:r>
          </w:p>
        </w:tc>
        <w:tc>
          <w:tcPr>
            <w:tcW w:w="653" w:type="dxa"/>
          </w:tcPr>
          <w:p>
            <w:pPr>
              <w:pStyle w:val="0"/>
              <w:jc w:val="center"/>
            </w:pPr>
            <w:r>
              <w:rPr>
                <w:sz w:val="20"/>
              </w:rPr>
              <w:t xml:space="preserve">июль</w:t>
            </w:r>
          </w:p>
        </w:tc>
        <w:tc>
          <w:tcPr>
            <w:tcW w:w="653" w:type="dxa"/>
          </w:tcPr>
          <w:p>
            <w:pPr>
              <w:pStyle w:val="0"/>
              <w:jc w:val="center"/>
            </w:pPr>
            <w:r>
              <w:rPr>
                <w:sz w:val="20"/>
              </w:rPr>
              <w:t xml:space="preserve">авг.</w:t>
            </w:r>
          </w:p>
        </w:tc>
        <w:tc>
          <w:tcPr>
            <w:tcW w:w="653" w:type="dxa"/>
          </w:tcPr>
          <w:p>
            <w:pPr>
              <w:pStyle w:val="0"/>
              <w:jc w:val="center"/>
            </w:pPr>
            <w:r>
              <w:rPr>
                <w:sz w:val="20"/>
              </w:rPr>
              <w:t xml:space="preserve">сен.</w:t>
            </w:r>
          </w:p>
        </w:tc>
        <w:tc>
          <w:tcPr>
            <w:tcW w:w="653" w:type="dxa"/>
          </w:tcPr>
          <w:p>
            <w:pPr>
              <w:pStyle w:val="0"/>
              <w:jc w:val="center"/>
            </w:pPr>
            <w:r>
              <w:rPr>
                <w:sz w:val="20"/>
              </w:rPr>
              <w:t xml:space="preserve">окт.</w:t>
            </w:r>
          </w:p>
        </w:tc>
        <w:tc>
          <w:tcPr>
            <w:tcW w:w="660" w:type="dxa"/>
          </w:tcPr>
          <w:p>
            <w:pPr>
              <w:pStyle w:val="0"/>
              <w:jc w:val="center"/>
            </w:pPr>
            <w:r>
              <w:rPr>
                <w:sz w:val="20"/>
              </w:rPr>
              <w:t xml:space="preserve">ноя.</w:t>
            </w:r>
          </w:p>
        </w:tc>
        <w:tc>
          <w:tcPr>
            <w:vMerge w:val="continue"/>
          </w:tcPr>
          <w:p/>
        </w:tc>
      </w:tr>
      <w:tr>
        <w:tc>
          <w:tcPr>
            <w:tcW w:w="552" w:type="dxa"/>
          </w:tcPr>
          <w:p>
            <w:pPr>
              <w:pStyle w:val="0"/>
              <w:jc w:val="center"/>
            </w:pPr>
            <w:r>
              <w:rPr>
                <w:sz w:val="20"/>
              </w:rPr>
              <w:t xml:space="preserve">1</w:t>
            </w:r>
          </w:p>
        </w:tc>
        <w:tc>
          <w:tcPr>
            <w:tcW w:w="3628" w:type="dxa"/>
          </w:tcPr>
          <w:p>
            <w:pPr>
              <w:pStyle w:val="0"/>
              <w:jc w:val="center"/>
            </w:pPr>
            <w:r>
              <w:rPr>
                <w:sz w:val="20"/>
              </w:rPr>
              <w:t xml:space="preserve">2</w:t>
            </w:r>
          </w:p>
        </w:tc>
        <w:tc>
          <w:tcPr>
            <w:tcW w:w="1018" w:type="dxa"/>
          </w:tcPr>
          <w:p>
            <w:pPr>
              <w:pStyle w:val="0"/>
              <w:jc w:val="center"/>
            </w:pPr>
            <w:r>
              <w:rPr>
                <w:sz w:val="20"/>
              </w:rPr>
              <w:t xml:space="preserve">3</w:t>
            </w:r>
          </w:p>
        </w:tc>
        <w:tc>
          <w:tcPr>
            <w:tcW w:w="653" w:type="dxa"/>
          </w:tcPr>
          <w:p>
            <w:pPr>
              <w:pStyle w:val="0"/>
              <w:jc w:val="center"/>
            </w:pPr>
            <w:r>
              <w:rPr>
                <w:sz w:val="20"/>
              </w:rPr>
              <w:t xml:space="preserve">4</w:t>
            </w:r>
          </w:p>
        </w:tc>
        <w:tc>
          <w:tcPr>
            <w:tcW w:w="653" w:type="dxa"/>
          </w:tcPr>
          <w:p>
            <w:pPr>
              <w:pStyle w:val="0"/>
              <w:jc w:val="center"/>
            </w:pPr>
            <w:r>
              <w:rPr>
                <w:sz w:val="20"/>
              </w:rPr>
              <w:t xml:space="preserve">5</w:t>
            </w:r>
          </w:p>
        </w:tc>
        <w:tc>
          <w:tcPr>
            <w:tcW w:w="653" w:type="dxa"/>
          </w:tcPr>
          <w:p>
            <w:pPr>
              <w:pStyle w:val="0"/>
              <w:jc w:val="center"/>
            </w:pPr>
            <w:r>
              <w:rPr>
                <w:sz w:val="20"/>
              </w:rPr>
              <w:t xml:space="preserve">6</w:t>
            </w:r>
          </w:p>
        </w:tc>
        <w:tc>
          <w:tcPr>
            <w:tcW w:w="653" w:type="dxa"/>
          </w:tcPr>
          <w:p>
            <w:pPr>
              <w:pStyle w:val="0"/>
              <w:jc w:val="center"/>
            </w:pPr>
            <w:r>
              <w:rPr>
                <w:sz w:val="20"/>
              </w:rPr>
              <w:t xml:space="preserve">7</w:t>
            </w:r>
          </w:p>
        </w:tc>
        <w:tc>
          <w:tcPr>
            <w:tcW w:w="653" w:type="dxa"/>
          </w:tcPr>
          <w:p>
            <w:pPr>
              <w:pStyle w:val="0"/>
              <w:jc w:val="center"/>
            </w:pPr>
            <w:r>
              <w:rPr>
                <w:sz w:val="20"/>
              </w:rPr>
              <w:t xml:space="preserve">8</w:t>
            </w:r>
          </w:p>
        </w:tc>
        <w:tc>
          <w:tcPr>
            <w:tcW w:w="653" w:type="dxa"/>
          </w:tcPr>
          <w:p>
            <w:pPr>
              <w:pStyle w:val="0"/>
              <w:jc w:val="center"/>
            </w:pPr>
            <w:r>
              <w:rPr>
                <w:sz w:val="20"/>
              </w:rPr>
              <w:t xml:space="preserve">9</w:t>
            </w:r>
          </w:p>
        </w:tc>
        <w:tc>
          <w:tcPr>
            <w:tcW w:w="653" w:type="dxa"/>
          </w:tcPr>
          <w:p>
            <w:pPr>
              <w:pStyle w:val="0"/>
              <w:jc w:val="center"/>
            </w:pPr>
            <w:r>
              <w:rPr>
                <w:sz w:val="20"/>
              </w:rPr>
              <w:t xml:space="preserve">10</w:t>
            </w:r>
          </w:p>
        </w:tc>
        <w:tc>
          <w:tcPr>
            <w:tcW w:w="653" w:type="dxa"/>
          </w:tcPr>
          <w:p>
            <w:pPr>
              <w:pStyle w:val="0"/>
              <w:jc w:val="center"/>
            </w:pPr>
            <w:r>
              <w:rPr>
                <w:sz w:val="20"/>
              </w:rPr>
              <w:t xml:space="preserve">11</w:t>
            </w:r>
          </w:p>
        </w:tc>
        <w:tc>
          <w:tcPr>
            <w:tcW w:w="653" w:type="dxa"/>
          </w:tcPr>
          <w:p>
            <w:pPr>
              <w:pStyle w:val="0"/>
              <w:jc w:val="center"/>
            </w:pPr>
            <w:r>
              <w:rPr>
                <w:sz w:val="20"/>
              </w:rPr>
              <w:t xml:space="preserve">12</w:t>
            </w:r>
          </w:p>
        </w:tc>
        <w:tc>
          <w:tcPr>
            <w:tcW w:w="653" w:type="dxa"/>
          </w:tcPr>
          <w:p>
            <w:pPr>
              <w:pStyle w:val="0"/>
              <w:jc w:val="center"/>
            </w:pPr>
            <w:r>
              <w:rPr>
                <w:sz w:val="20"/>
              </w:rPr>
              <w:t xml:space="preserve">13</w:t>
            </w:r>
          </w:p>
        </w:tc>
        <w:tc>
          <w:tcPr>
            <w:tcW w:w="660" w:type="dxa"/>
          </w:tcPr>
          <w:p>
            <w:pPr>
              <w:pStyle w:val="0"/>
              <w:jc w:val="center"/>
            </w:pPr>
            <w:r>
              <w:rPr>
                <w:sz w:val="20"/>
              </w:rPr>
              <w:t xml:space="preserve">14</w:t>
            </w:r>
          </w:p>
        </w:tc>
        <w:tc>
          <w:tcPr>
            <w:tcW w:w="1191" w:type="dxa"/>
          </w:tcPr>
          <w:p>
            <w:pPr>
              <w:pStyle w:val="0"/>
              <w:jc w:val="center"/>
            </w:pPr>
            <w:r>
              <w:rPr>
                <w:sz w:val="20"/>
              </w:rPr>
              <w:t xml:space="preserve">15</w:t>
            </w:r>
          </w:p>
        </w:tc>
      </w:tr>
      <w:tr>
        <w:tc>
          <w:tcPr>
            <w:tcW w:w="552" w:type="dxa"/>
          </w:tcPr>
          <w:p>
            <w:pPr>
              <w:pStyle w:val="0"/>
              <w:jc w:val="both"/>
            </w:pPr>
            <w:r>
              <w:rPr>
                <w:sz w:val="20"/>
              </w:rPr>
              <w:t xml:space="preserve">1.</w:t>
            </w:r>
          </w:p>
        </w:tc>
        <w:tc>
          <w:tcPr>
            <w:gridSpan w:val="14"/>
            <w:tcW w:w="13027" w:type="dxa"/>
          </w:tcPr>
          <w:p>
            <w:pPr>
              <w:pStyle w:val="0"/>
              <w:jc w:val="both"/>
            </w:pPr>
            <w:r>
              <w:rPr>
                <w:sz w:val="20"/>
              </w:rPr>
              <w:t xml:space="preserve">(наименование задачи)</w:t>
            </w:r>
          </w:p>
        </w:tc>
      </w:tr>
      <w:tr>
        <w:tc>
          <w:tcPr>
            <w:tcW w:w="552" w:type="dxa"/>
            <w:vMerge w:val="restart"/>
          </w:tcPr>
          <w:p>
            <w:pPr>
              <w:pStyle w:val="0"/>
              <w:jc w:val="both"/>
            </w:pPr>
            <w:r>
              <w:rPr>
                <w:sz w:val="20"/>
              </w:rPr>
              <w:t xml:space="preserve">1.1.</w:t>
            </w:r>
          </w:p>
        </w:tc>
        <w:tc>
          <w:tcPr>
            <w:gridSpan w:val="14"/>
            <w:tcW w:w="13027" w:type="dxa"/>
          </w:tcPr>
          <w:p>
            <w:pPr>
              <w:pStyle w:val="0"/>
              <w:jc w:val="both"/>
            </w:pPr>
            <w:r>
              <w:rPr>
                <w:sz w:val="20"/>
              </w:rPr>
              <w:t xml:space="preserve">(наименование показателя), единица измерения по </w:t>
            </w:r>
            <w:hyperlink w:history="0" r:id="rId2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vMerge w:val="continue"/>
          </w:tcPr>
          <w:p/>
        </w:tc>
        <w:tc>
          <w:tcPr>
            <w:tcW w:w="3628" w:type="dxa"/>
          </w:tcPr>
          <w:p>
            <w:pPr>
              <w:pStyle w:val="0"/>
              <w:jc w:val="both"/>
            </w:pPr>
            <w:r>
              <w:rPr>
                <w:sz w:val="20"/>
              </w:rPr>
              <w:t xml:space="preserve">план</w:t>
            </w:r>
          </w:p>
        </w:tc>
        <w:tc>
          <w:tcPr>
            <w:tcW w:w="1018" w:type="dxa"/>
            <w:vMerge w:val="restart"/>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60" w:type="dxa"/>
          </w:tcPr>
          <w:p>
            <w:pPr>
              <w:pStyle w:val="0"/>
            </w:pPr>
            <w:r>
              <w:rPr>
                <w:sz w:val="20"/>
              </w:rPr>
            </w:r>
          </w:p>
        </w:tc>
        <w:tc>
          <w:tcPr>
            <w:tcW w:w="1191" w:type="dxa"/>
          </w:tcPr>
          <w:p>
            <w:pPr>
              <w:pStyle w:val="0"/>
            </w:pPr>
            <w:r>
              <w:rPr>
                <w:sz w:val="20"/>
              </w:rPr>
            </w:r>
          </w:p>
        </w:tc>
      </w:tr>
      <w:tr>
        <w:tc>
          <w:tcPr>
            <w:vMerge w:val="continue"/>
          </w:tcPr>
          <w:p/>
        </w:tc>
        <w:tc>
          <w:tcPr>
            <w:tcW w:w="3628" w:type="dxa"/>
          </w:tcPr>
          <w:p>
            <w:pPr>
              <w:pStyle w:val="0"/>
              <w:jc w:val="both"/>
            </w:pPr>
            <w:r>
              <w:rPr>
                <w:sz w:val="20"/>
              </w:rPr>
              <w:t xml:space="preserve">факт/прогноз</w:t>
            </w:r>
          </w:p>
        </w:tc>
        <w:tc>
          <w:tcPr>
            <w:vMerge w:val="continue"/>
          </w:tcP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60" w:type="dxa"/>
          </w:tcPr>
          <w:p>
            <w:pPr>
              <w:pStyle w:val="0"/>
            </w:pPr>
            <w:r>
              <w:rPr>
                <w:sz w:val="20"/>
              </w:rPr>
            </w:r>
          </w:p>
        </w:tc>
        <w:tc>
          <w:tcPr>
            <w:tcW w:w="1191" w:type="dxa"/>
          </w:tcPr>
          <w:p>
            <w:pPr>
              <w:pStyle w:val="0"/>
            </w:pPr>
            <w:r>
              <w:rPr>
                <w:sz w:val="20"/>
              </w:rPr>
            </w:r>
          </w:p>
        </w:tc>
      </w:tr>
    </w:tbl>
    <w:p>
      <w:pPr>
        <w:pStyle w:val="0"/>
        <w:jc w:val="both"/>
      </w:pPr>
      <w:r>
        <w:rPr>
          <w:sz w:val="20"/>
        </w:rPr>
      </w:r>
    </w:p>
    <w:p>
      <w:pPr>
        <w:pStyle w:val="0"/>
        <w:jc w:val="center"/>
      </w:pPr>
      <w:r>
        <w:rPr>
          <w:sz w:val="20"/>
        </w:rPr>
        <w:t xml:space="preserve">3. Сведения о достижении показателей комплекса процессных</w:t>
      </w:r>
    </w:p>
    <w:p>
      <w:pPr>
        <w:pStyle w:val="0"/>
        <w:jc w:val="center"/>
      </w:pPr>
      <w:r>
        <w:rPr>
          <w:sz w:val="20"/>
        </w:rPr>
        <w:t xml:space="preserve">мероприятий в разрезе муниципальных образований субъекта</w:t>
      </w:r>
    </w:p>
    <w:p>
      <w:pPr>
        <w:pStyle w:val="0"/>
        <w:jc w:val="center"/>
      </w:pPr>
      <w:r>
        <w:rPr>
          <w:sz w:val="20"/>
        </w:rPr>
        <w:t xml:space="preserve">Российской Федерации &lt;18&gt;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1191"/>
        <w:gridCol w:w="2098"/>
        <w:gridCol w:w="1215"/>
        <w:gridCol w:w="1215"/>
        <w:gridCol w:w="1215"/>
        <w:gridCol w:w="1215"/>
        <w:gridCol w:w="1215"/>
        <w:gridCol w:w="1215"/>
        <w:gridCol w:w="1215"/>
        <w:gridCol w:w="1218"/>
      </w:tblGrid>
      <w:tr>
        <w:tc>
          <w:tcPr>
            <w:tcW w:w="547" w:type="dxa"/>
          </w:tcPr>
          <w:p>
            <w:pPr>
              <w:pStyle w:val="0"/>
              <w:jc w:val="center"/>
            </w:pPr>
            <w:r>
              <w:rPr>
                <w:sz w:val="20"/>
              </w:rPr>
              <w:t xml:space="preserve">N п/п</w:t>
            </w:r>
          </w:p>
        </w:tc>
        <w:tc>
          <w:tcPr>
            <w:tcW w:w="1191" w:type="dxa"/>
          </w:tcPr>
          <w:p>
            <w:pPr>
              <w:pStyle w:val="0"/>
              <w:jc w:val="center"/>
            </w:pPr>
            <w:r>
              <w:rPr>
                <w:sz w:val="20"/>
              </w:rPr>
              <w:t xml:space="preserve">Статус фактического/прогнозного значения на конец отчетного периода &lt;6&gt;</w:t>
            </w:r>
          </w:p>
        </w:tc>
        <w:tc>
          <w:tcPr>
            <w:tcW w:w="2098" w:type="dxa"/>
          </w:tcPr>
          <w:p>
            <w:pPr>
              <w:pStyle w:val="0"/>
              <w:jc w:val="center"/>
            </w:pPr>
            <w:r>
              <w:rPr>
                <w:sz w:val="20"/>
              </w:rPr>
              <w:t xml:space="preserve">Наименование муниципального образования</w:t>
            </w:r>
          </w:p>
        </w:tc>
        <w:tc>
          <w:tcPr>
            <w:tcW w:w="1215" w:type="dxa"/>
          </w:tcPr>
          <w:p>
            <w:pPr>
              <w:pStyle w:val="0"/>
              <w:jc w:val="center"/>
            </w:pPr>
            <w:r>
              <w:rPr>
                <w:sz w:val="20"/>
              </w:rPr>
              <w:t xml:space="preserve">Уровень показателя &lt;8&gt;</w:t>
            </w:r>
          </w:p>
        </w:tc>
        <w:tc>
          <w:tcPr>
            <w:tcW w:w="1215" w:type="dxa"/>
          </w:tcPr>
          <w:p>
            <w:pPr>
              <w:pStyle w:val="0"/>
              <w:jc w:val="center"/>
            </w:pPr>
            <w:r>
              <w:rPr>
                <w:sz w:val="20"/>
              </w:rPr>
              <w:t xml:space="preserve">Признак возрастания убывания &lt;9&gt;</w:t>
            </w:r>
          </w:p>
        </w:tc>
        <w:tc>
          <w:tcPr>
            <w:tcW w:w="1215" w:type="dxa"/>
          </w:tcPr>
          <w:p>
            <w:pPr>
              <w:pStyle w:val="0"/>
              <w:jc w:val="center"/>
            </w:pPr>
            <w:r>
              <w:rPr>
                <w:sz w:val="20"/>
              </w:rPr>
              <w:t xml:space="preserve">Базовое значение</w:t>
            </w:r>
          </w:p>
        </w:tc>
        <w:tc>
          <w:tcPr>
            <w:tcW w:w="1215" w:type="dxa"/>
          </w:tcPr>
          <w:p>
            <w:pPr>
              <w:pStyle w:val="0"/>
              <w:jc w:val="center"/>
            </w:pPr>
            <w:r>
              <w:rPr>
                <w:sz w:val="20"/>
              </w:rPr>
              <w:t xml:space="preserve">Плановое значение на конец отчетного периода</w:t>
            </w:r>
          </w:p>
        </w:tc>
        <w:tc>
          <w:tcPr>
            <w:tcW w:w="1215" w:type="dxa"/>
          </w:tcPr>
          <w:p>
            <w:pPr>
              <w:pStyle w:val="0"/>
              <w:jc w:val="center"/>
            </w:pPr>
            <w:r>
              <w:rPr>
                <w:sz w:val="20"/>
              </w:rPr>
              <w:t xml:space="preserve">Фактическое значение на конец отчетного периода</w:t>
            </w:r>
          </w:p>
        </w:tc>
        <w:tc>
          <w:tcPr>
            <w:tcW w:w="1215" w:type="dxa"/>
          </w:tcPr>
          <w:p>
            <w:pPr>
              <w:pStyle w:val="0"/>
              <w:jc w:val="center"/>
            </w:pPr>
            <w:r>
              <w:rPr>
                <w:sz w:val="20"/>
              </w:rPr>
              <w:t xml:space="preserve">Прогнозное значение на конец отчетного периода &lt;10&gt;</w:t>
            </w:r>
          </w:p>
        </w:tc>
        <w:tc>
          <w:tcPr>
            <w:tcW w:w="1215" w:type="dxa"/>
          </w:tcPr>
          <w:p>
            <w:pPr>
              <w:pStyle w:val="0"/>
              <w:jc w:val="center"/>
            </w:pPr>
            <w:r>
              <w:rPr>
                <w:sz w:val="20"/>
              </w:rPr>
              <w:t xml:space="preserve">Подтверждающий документ &lt;11&gt;</w:t>
            </w:r>
          </w:p>
        </w:tc>
        <w:tc>
          <w:tcPr>
            <w:tcW w:w="1218" w:type="dxa"/>
          </w:tcPr>
          <w:p>
            <w:pPr>
              <w:pStyle w:val="0"/>
              <w:jc w:val="center"/>
            </w:pPr>
            <w:r>
              <w:rPr>
                <w:sz w:val="20"/>
              </w:rPr>
              <w:t xml:space="preserve">Комментарий &lt;19&gt;</w:t>
            </w:r>
          </w:p>
        </w:tc>
      </w:tr>
      <w:tr>
        <w:tc>
          <w:tcPr>
            <w:tcW w:w="547" w:type="dxa"/>
          </w:tcPr>
          <w:p>
            <w:pPr>
              <w:pStyle w:val="0"/>
              <w:jc w:val="center"/>
            </w:pPr>
            <w:r>
              <w:rPr>
                <w:sz w:val="20"/>
              </w:rPr>
              <w:t xml:space="preserve">1</w:t>
            </w:r>
          </w:p>
        </w:tc>
        <w:tc>
          <w:tcPr>
            <w:tcW w:w="1191" w:type="dxa"/>
          </w:tcPr>
          <w:p>
            <w:pPr>
              <w:pStyle w:val="0"/>
              <w:jc w:val="center"/>
            </w:pPr>
            <w:r>
              <w:rPr>
                <w:sz w:val="20"/>
              </w:rPr>
              <w:t xml:space="preserve">2</w:t>
            </w:r>
          </w:p>
        </w:tc>
        <w:tc>
          <w:tcPr>
            <w:tcW w:w="2098" w:type="dxa"/>
          </w:tcPr>
          <w:p>
            <w:pPr>
              <w:pStyle w:val="0"/>
              <w:jc w:val="center"/>
            </w:pPr>
            <w:r>
              <w:rPr>
                <w:sz w:val="20"/>
              </w:rPr>
              <w:t xml:space="preserve">3</w:t>
            </w:r>
          </w:p>
        </w:tc>
        <w:tc>
          <w:tcPr>
            <w:tcW w:w="1215" w:type="dxa"/>
          </w:tcPr>
          <w:p>
            <w:pPr>
              <w:pStyle w:val="0"/>
              <w:jc w:val="center"/>
            </w:pPr>
            <w:r>
              <w:rPr>
                <w:sz w:val="20"/>
              </w:rPr>
              <w:t xml:space="preserve">4</w:t>
            </w:r>
          </w:p>
        </w:tc>
        <w:tc>
          <w:tcPr>
            <w:tcW w:w="1215" w:type="dxa"/>
          </w:tcPr>
          <w:p>
            <w:pPr>
              <w:pStyle w:val="0"/>
              <w:jc w:val="center"/>
            </w:pPr>
            <w:r>
              <w:rPr>
                <w:sz w:val="20"/>
              </w:rPr>
              <w:t xml:space="preserve">5</w:t>
            </w:r>
          </w:p>
        </w:tc>
        <w:tc>
          <w:tcPr>
            <w:tcW w:w="1215" w:type="dxa"/>
          </w:tcPr>
          <w:p>
            <w:pPr>
              <w:pStyle w:val="0"/>
              <w:jc w:val="center"/>
            </w:pPr>
            <w:r>
              <w:rPr>
                <w:sz w:val="20"/>
              </w:rPr>
              <w:t xml:space="preserve">6</w:t>
            </w:r>
          </w:p>
        </w:tc>
        <w:tc>
          <w:tcPr>
            <w:tcW w:w="1215" w:type="dxa"/>
          </w:tcPr>
          <w:p>
            <w:pPr>
              <w:pStyle w:val="0"/>
              <w:jc w:val="center"/>
            </w:pPr>
            <w:r>
              <w:rPr>
                <w:sz w:val="20"/>
              </w:rPr>
              <w:t xml:space="preserve">7</w:t>
            </w:r>
          </w:p>
        </w:tc>
        <w:tc>
          <w:tcPr>
            <w:tcW w:w="1215" w:type="dxa"/>
          </w:tcPr>
          <w:p>
            <w:pPr>
              <w:pStyle w:val="0"/>
              <w:jc w:val="center"/>
            </w:pPr>
            <w:r>
              <w:rPr>
                <w:sz w:val="20"/>
              </w:rPr>
              <w:t xml:space="preserve">8</w:t>
            </w:r>
          </w:p>
        </w:tc>
        <w:tc>
          <w:tcPr>
            <w:tcW w:w="1215" w:type="dxa"/>
          </w:tcPr>
          <w:p>
            <w:pPr>
              <w:pStyle w:val="0"/>
              <w:jc w:val="center"/>
            </w:pPr>
            <w:r>
              <w:rPr>
                <w:sz w:val="20"/>
              </w:rPr>
              <w:t xml:space="preserve">9</w:t>
            </w:r>
          </w:p>
        </w:tc>
        <w:tc>
          <w:tcPr>
            <w:tcW w:w="1215" w:type="dxa"/>
          </w:tcPr>
          <w:p>
            <w:pPr>
              <w:pStyle w:val="0"/>
              <w:jc w:val="center"/>
            </w:pPr>
            <w:r>
              <w:rPr>
                <w:sz w:val="20"/>
              </w:rPr>
              <w:t xml:space="preserve">10</w:t>
            </w:r>
          </w:p>
        </w:tc>
        <w:tc>
          <w:tcPr>
            <w:tcW w:w="1218" w:type="dxa"/>
          </w:tcPr>
          <w:p>
            <w:pPr>
              <w:pStyle w:val="0"/>
              <w:jc w:val="center"/>
            </w:pPr>
            <w:r>
              <w:rPr>
                <w:sz w:val="20"/>
              </w:rPr>
              <w:t xml:space="preserve">11</w:t>
            </w:r>
          </w:p>
        </w:tc>
      </w:tr>
      <w:tr>
        <w:tc>
          <w:tcPr>
            <w:tcW w:w="547" w:type="dxa"/>
          </w:tcPr>
          <w:p>
            <w:pPr>
              <w:pStyle w:val="0"/>
              <w:jc w:val="both"/>
            </w:pPr>
            <w:r>
              <w:rPr>
                <w:sz w:val="20"/>
              </w:rPr>
              <w:t xml:space="preserve">1.</w:t>
            </w:r>
          </w:p>
        </w:tc>
        <w:tc>
          <w:tcPr>
            <w:tcW w:w="1191" w:type="dxa"/>
          </w:tcPr>
          <w:p>
            <w:pPr>
              <w:pStyle w:val="0"/>
            </w:pPr>
            <w:r>
              <w:rPr>
                <w:sz w:val="20"/>
              </w:rPr>
            </w:r>
          </w:p>
        </w:tc>
        <w:tc>
          <w:tcPr>
            <w:gridSpan w:val="9"/>
            <w:tcW w:w="11821" w:type="dxa"/>
          </w:tcPr>
          <w:p>
            <w:pPr>
              <w:pStyle w:val="0"/>
              <w:jc w:val="center"/>
            </w:pPr>
            <w:r>
              <w:rPr>
                <w:sz w:val="20"/>
              </w:rPr>
              <w:t xml:space="preserve">Наименование показателя комплекса процессных мероприятий, ед. измерения по </w:t>
            </w:r>
            <w:hyperlink w:history="0" r:id="rId3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547" w:type="dxa"/>
          </w:tcPr>
          <w:p>
            <w:pPr>
              <w:pStyle w:val="0"/>
              <w:jc w:val="both"/>
            </w:pPr>
            <w:r>
              <w:rPr>
                <w:sz w:val="20"/>
              </w:rPr>
              <w:t xml:space="preserve">1.1.</w:t>
            </w:r>
          </w:p>
        </w:tc>
        <w:tc>
          <w:tcPr>
            <w:tcW w:w="1191" w:type="dxa"/>
          </w:tcPr>
          <w:p>
            <w:pPr>
              <w:pStyle w:val="0"/>
            </w:pPr>
            <w:r>
              <w:rPr>
                <w:sz w:val="20"/>
              </w:rPr>
            </w:r>
          </w:p>
        </w:tc>
        <w:tc>
          <w:tcPr>
            <w:tcW w:w="2098" w:type="dxa"/>
          </w:tcPr>
          <w:p>
            <w:pPr>
              <w:pStyle w:val="0"/>
              <w:jc w:val="both"/>
            </w:pPr>
            <w:r>
              <w:rPr>
                <w:sz w:val="20"/>
              </w:rPr>
              <w:t xml:space="preserve">Муниципальное образование N 1</w:t>
            </w:r>
          </w:p>
        </w:tc>
        <w:tc>
          <w:tcPr>
            <w:tcW w:w="1215" w:type="dxa"/>
          </w:tcPr>
          <w:p>
            <w:pPr>
              <w:pStyle w:val="0"/>
              <w:jc w:val="center"/>
            </w:pPr>
            <w:r>
              <w:rPr>
                <w:sz w:val="20"/>
              </w:rPr>
              <w:t xml:space="preserve">-</w:t>
            </w:r>
          </w:p>
        </w:tc>
        <w:tc>
          <w:tcPr>
            <w:tcW w:w="1215" w:type="dxa"/>
          </w:tcPr>
          <w:p>
            <w:pPr>
              <w:pStyle w:val="0"/>
            </w:pPr>
            <w:r>
              <w:rPr>
                <w:sz w:val="20"/>
              </w:rPr>
            </w:r>
          </w:p>
        </w:tc>
        <w:tc>
          <w:tcPr>
            <w:tcW w:w="1215" w:type="dxa"/>
          </w:tcPr>
          <w:p>
            <w:pPr>
              <w:pStyle w:val="0"/>
            </w:pPr>
            <w:r>
              <w:rPr>
                <w:sz w:val="20"/>
              </w:rPr>
            </w:r>
          </w:p>
        </w:tc>
        <w:tc>
          <w:tcPr>
            <w:tcW w:w="1215" w:type="dxa"/>
          </w:tcPr>
          <w:p>
            <w:pPr>
              <w:pStyle w:val="0"/>
            </w:pPr>
            <w:r>
              <w:rPr>
                <w:sz w:val="20"/>
              </w:rPr>
            </w:r>
          </w:p>
        </w:tc>
        <w:tc>
          <w:tcPr>
            <w:tcW w:w="1215" w:type="dxa"/>
          </w:tcPr>
          <w:p>
            <w:pPr>
              <w:pStyle w:val="0"/>
            </w:pPr>
            <w:r>
              <w:rPr>
                <w:sz w:val="20"/>
              </w:rPr>
            </w:r>
          </w:p>
        </w:tc>
        <w:tc>
          <w:tcPr>
            <w:tcW w:w="1215" w:type="dxa"/>
          </w:tcPr>
          <w:p>
            <w:pPr>
              <w:pStyle w:val="0"/>
            </w:pPr>
            <w:r>
              <w:rPr>
                <w:sz w:val="20"/>
              </w:rPr>
            </w:r>
          </w:p>
        </w:tc>
        <w:tc>
          <w:tcPr>
            <w:tcW w:w="1215" w:type="dxa"/>
          </w:tcPr>
          <w:p>
            <w:pPr>
              <w:pStyle w:val="0"/>
            </w:pPr>
            <w:r>
              <w:rPr>
                <w:sz w:val="20"/>
              </w:rPr>
            </w:r>
          </w:p>
        </w:tc>
        <w:tc>
          <w:tcPr>
            <w:tcW w:w="1218" w:type="dxa"/>
          </w:tcPr>
          <w:p>
            <w:pPr>
              <w:pStyle w:val="0"/>
            </w:pPr>
            <w:r>
              <w:rPr>
                <w:sz w:val="20"/>
              </w:rPr>
            </w:r>
          </w:p>
        </w:tc>
      </w:tr>
      <w:tr>
        <w:tc>
          <w:tcPr>
            <w:tcW w:w="547" w:type="dxa"/>
          </w:tcPr>
          <w:p>
            <w:pPr>
              <w:pStyle w:val="0"/>
              <w:jc w:val="both"/>
            </w:pPr>
            <w:r>
              <w:rPr>
                <w:sz w:val="20"/>
              </w:rPr>
              <w:t xml:space="preserve">1.2.</w:t>
            </w:r>
          </w:p>
        </w:tc>
        <w:tc>
          <w:tcPr>
            <w:tcW w:w="1191" w:type="dxa"/>
          </w:tcPr>
          <w:p>
            <w:pPr>
              <w:pStyle w:val="0"/>
            </w:pPr>
            <w:r>
              <w:rPr>
                <w:sz w:val="20"/>
              </w:rPr>
            </w:r>
          </w:p>
        </w:tc>
        <w:tc>
          <w:tcPr>
            <w:tcW w:w="2098" w:type="dxa"/>
          </w:tcPr>
          <w:p>
            <w:pPr>
              <w:pStyle w:val="0"/>
              <w:jc w:val="both"/>
            </w:pPr>
            <w:r>
              <w:rPr>
                <w:sz w:val="20"/>
              </w:rPr>
              <w:t xml:space="preserve">Муниципальное образование N 2</w:t>
            </w:r>
          </w:p>
        </w:tc>
        <w:tc>
          <w:tcPr>
            <w:tcW w:w="1215" w:type="dxa"/>
          </w:tcPr>
          <w:p>
            <w:pPr>
              <w:pStyle w:val="0"/>
              <w:jc w:val="center"/>
            </w:pPr>
            <w:r>
              <w:rPr>
                <w:sz w:val="20"/>
              </w:rPr>
              <w:t xml:space="preserve">-</w:t>
            </w:r>
          </w:p>
        </w:tc>
        <w:tc>
          <w:tcPr>
            <w:tcW w:w="1215" w:type="dxa"/>
          </w:tcPr>
          <w:p>
            <w:pPr>
              <w:pStyle w:val="0"/>
            </w:pPr>
            <w:r>
              <w:rPr>
                <w:sz w:val="20"/>
              </w:rPr>
            </w:r>
          </w:p>
        </w:tc>
        <w:tc>
          <w:tcPr>
            <w:tcW w:w="1215" w:type="dxa"/>
          </w:tcPr>
          <w:p>
            <w:pPr>
              <w:pStyle w:val="0"/>
            </w:pPr>
            <w:r>
              <w:rPr>
                <w:sz w:val="20"/>
              </w:rPr>
            </w:r>
          </w:p>
        </w:tc>
        <w:tc>
          <w:tcPr>
            <w:tcW w:w="1215" w:type="dxa"/>
          </w:tcPr>
          <w:p>
            <w:pPr>
              <w:pStyle w:val="0"/>
            </w:pPr>
            <w:r>
              <w:rPr>
                <w:sz w:val="20"/>
              </w:rPr>
            </w:r>
          </w:p>
        </w:tc>
        <w:tc>
          <w:tcPr>
            <w:tcW w:w="1215" w:type="dxa"/>
          </w:tcPr>
          <w:p>
            <w:pPr>
              <w:pStyle w:val="0"/>
            </w:pPr>
            <w:r>
              <w:rPr>
                <w:sz w:val="20"/>
              </w:rPr>
            </w:r>
          </w:p>
        </w:tc>
        <w:tc>
          <w:tcPr>
            <w:tcW w:w="1215" w:type="dxa"/>
          </w:tcPr>
          <w:p>
            <w:pPr>
              <w:pStyle w:val="0"/>
            </w:pPr>
            <w:r>
              <w:rPr>
                <w:sz w:val="20"/>
              </w:rPr>
            </w:r>
          </w:p>
        </w:tc>
        <w:tc>
          <w:tcPr>
            <w:tcW w:w="1215" w:type="dxa"/>
          </w:tcPr>
          <w:p>
            <w:pPr>
              <w:pStyle w:val="0"/>
            </w:pPr>
            <w:r>
              <w:rPr>
                <w:sz w:val="20"/>
              </w:rPr>
            </w:r>
          </w:p>
        </w:tc>
        <w:tc>
          <w:tcPr>
            <w:tcW w:w="1218" w:type="dxa"/>
          </w:tcPr>
          <w:p>
            <w:pPr>
              <w:pStyle w:val="0"/>
            </w:pPr>
            <w:r>
              <w:rPr>
                <w:sz w:val="20"/>
              </w:rPr>
            </w:r>
          </w:p>
        </w:tc>
      </w:tr>
    </w:tbl>
    <w:p>
      <w:pPr>
        <w:pStyle w:val="0"/>
        <w:jc w:val="both"/>
      </w:pPr>
      <w:r>
        <w:rPr>
          <w:sz w:val="20"/>
        </w:rPr>
      </w:r>
    </w:p>
    <w:p>
      <w:pPr>
        <w:pStyle w:val="0"/>
        <w:jc w:val="center"/>
      </w:pPr>
      <w:r>
        <w:rPr>
          <w:sz w:val="20"/>
        </w:rPr>
        <w:t xml:space="preserve">4. Сведения о выполнении (достижении) мероприятий</w:t>
      </w:r>
    </w:p>
    <w:p>
      <w:pPr>
        <w:pStyle w:val="0"/>
        <w:jc w:val="center"/>
      </w:pPr>
      <w:r>
        <w:rPr>
          <w:sz w:val="20"/>
        </w:rPr>
        <w:t xml:space="preserve">(результатов) и контрольных точек комплекса процессных</w:t>
      </w:r>
    </w:p>
    <w:p>
      <w:pPr>
        <w:pStyle w:val="0"/>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267"/>
        <w:gridCol w:w="1077"/>
        <w:gridCol w:w="1474"/>
        <w:gridCol w:w="1077"/>
        <w:gridCol w:w="1077"/>
        <w:gridCol w:w="1077"/>
        <w:gridCol w:w="1077"/>
        <w:gridCol w:w="1077"/>
        <w:gridCol w:w="1077"/>
        <w:gridCol w:w="1077"/>
        <w:gridCol w:w="1077"/>
        <w:gridCol w:w="1077"/>
        <w:gridCol w:w="1077"/>
        <w:gridCol w:w="1077"/>
      </w:tblGrid>
      <w:tr>
        <w:tc>
          <w:tcPr>
            <w:tcW w:w="680" w:type="dxa"/>
          </w:tcPr>
          <w:p>
            <w:pPr>
              <w:pStyle w:val="0"/>
              <w:jc w:val="center"/>
            </w:pPr>
            <w:r>
              <w:rPr>
                <w:sz w:val="20"/>
              </w:rPr>
              <w:t xml:space="preserve">N п/п</w:t>
            </w:r>
          </w:p>
        </w:tc>
        <w:tc>
          <w:tcPr>
            <w:tcW w:w="1267" w:type="dxa"/>
          </w:tcPr>
          <w:p>
            <w:pPr>
              <w:pStyle w:val="0"/>
              <w:jc w:val="center"/>
            </w:pPr>
            <w:r>
              <w:rPr>
                <w:sz w:val="20"/>
              </w:rPr>
              <w:t xml:space="preserve">Наименование мероприятия (результата) /контрольной точки</w:t>
            </w:r>
          </w:p>
        </w:tc>
        <w:tc>
          <w:tcPr>
            <w:tcW w:w="1077" w:type="dxa"/>
          </w:tcPr>
          <w:p>
            <w:pPr>
              <w:pStyle w:val="0"/>
              <w:jc w:val="center"/>
            </w:pPr>
            <w:r>
              <w:rPr>
                <w:sz w:val="20"/>
              </w:rPr>
              <w:t xml:space="preserve">Единица измерения (по </w:t>
            </w:r>
            <w:hyperlink w:history="0" r:id="rId3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474" w:type="dxa"/>
          </w:tcPr>
          <w:p>
            <w:pPr>
              <w:pStyle w:val="0"/>
              <w:jc w:val="center"/>
            </w:pPr>
            <w:r>
              <w:rPr>
                <w:sz w:val="20"/>
              </w:rPr>
              <w:t xml:space="preserve">Уровень соответствия декомпозированного мероприятия (результата)</w:t>
            </w:r>
          </w:p>
        </w:tc>
        <w:tc>
          <w:tcPr>
            <w:tcW w:w="1077" w:type="dxa"/>
          </w:tcPr>
          <w:p>
            <w:pPr>
              <w:pStyle w:val="0"/>
              <w:jc w:val="center"/>
            </w:pPr>
            <w:r>
              <w:rPr>
                <w:sz w:val="20"/>
              </w:rPr>
              <w:t xml:space="preserve">Базовое значение</w:t>
            </w:r>
          </w:p>
        </w:tc>
        <w:tc>
          <w:tcPr>
            <w:tcW w:w="1077" w:type="dxa"/>
          </w:tcPr>
          <w:p>
            <w:pPr>
              <w:pStyle w:val="0"/>
              <w:jc w:val="center"/>
            </w:pPr>
            <w:r>
              <w:rPr>
                <w:sz w:val="20"/>
              </w:rPr>
              <w:t xml:space="preserve">Плановое значение на конец отчетного периода</w:t>
            </w:r>
          </w:p>
        </w:tc>
        <w:tc>
          <w:tcPr>
            <w:tcW w:w="1077" w:type="dxa"/>
          </w:tcPr>
          <w:p>
            <w:pPr>
              <w:pStyle w:val="0"/>
              <w:jc w:val="center"/>
            </w:pPr>
            <w:r>
              <w:rPr>
                <w:sz w:val="20"/>
              </w:rPr>
              <w:t xml:space="preserve">Фактическое значение на конец отчетного периода</w:t>
            </w:r>
          </w:p>
        </w:tc>
        <w:tc>
          <w:tcPr>
            <w:tcW w:w="1077" w:type="dxa"/>
          </w:tcPr>
          <w:p>
            <w:pPr>
              <w:pStyle w:val="0"/>
              <w:jc w:val="center"/>
            </w:pPr>
            <w:r>
              <w:rPr>
                <w:sz w:val="20"/>
              </w:rPr>
              <w:t xml:space="preserve">Прогнозное значение на конец отчетного периода</w:t>
            </w:r>
          </w:p>
        </w:tc>
        <w:tc>
          <w:tcPr>
            <w:tcW w:w="1077" w:type="dxa"/>
          </w:tcPr>
          <w:p>
            <w:pPr>
              <w:pStyle w:val="0"/>
              <w:jc w:val="center"/>
            </w:pPr>
            <w:r>
              <w:rPr>
                <w:sz w:val="20"/>
              </w:rPr>
              <w:t xml:space="preserve">Плановое значение на конец текущего года &lt;20&gt;</w:t>
            </w:r>
          </w:p>
        </w:tc>
        <w:tc>
          <w:tcPr>
            <w:tcW w:w="1077" w:type="dxa"/>
          </w:tcPr>
          <w:p>
            <w:pPr>
              <w:pStyle w:val="0"/>
              <w:jc w:val="center"/>
            </w:pPr>
            <w:r>
              <w:rPr>
                <w:sz w:val="20"/>
              </w:rPr>
              <w:t xml:space="preserve">Плановая дата наступления контрольной точки</w:t>
            </w:r>
          </w:p>
        </w:tc>
        <w:tc>
          <w:tcPr>
            <w:tcW w:w="1077" w:type="dxa"/>
          </w:tcPr>
          <w:p>
            <w:pPr>
              <w:pStyle w:val="0"/>
              <w:jc w:val="center"/>
            </w:pPr>
            <w:r>
              <w:rPr>
                <w:sz w:val="20"/>
              </w:rPr>
              <w:t xml:space="preserve">Фактическая дата наступления контрольной точки &lt;21&gt;</w:t>
            </w:r>
          </w:p>
        </w:tc>
        <w:tc>
          <w:tcPr>
            <w:tcW w:w="1077" w:type="dxa"/>
          </w:tcPr>
          <w:p>
            <w:pPr>
              <w:pStyle w:val="0"/>
              <w:jc w:val="center"/>
            </w:pPr>
            <w:r>
              <w:rPr>
                <w:sz w:val="20"/>
              </w:rPr>
              <w:t xml:space="preserve">Прогнозная дата наступления контрольной точки &lt;21&gt;</w:t>
            </w:r>
          </w:p>
        </w:tc>
        <w:tc>
          <w:tcPr>
            <w:tcW w:w="1077" w:type="dxa"/>
          </w:tcPr>
          <w:p>
            <w:pPr>
              <w:pStyle w:val="0"/>
              <w:jc w:val="center"/>
            </w:pPr>
            <w:r>
              <w:rPr>
                <w:sz w:val="20"/>
              </w:rPr>
              <w:t xml:space="preserve">Ответственный исполнитель (Фамилия, И.О., должность)</w:t>
            </w:r>
          </w:p>
        </w:tc>
        <w:tc>
          <w:tcPr>
            <w:tcW w:w="1077" w:type="dxa"/>
          </w:tcPr>
          <w:p>
            <w:pPr>
              <w:pStyle w:val="0"/>
              <w:jc w:val="center"/>
            </w:pPr>
            <w:r>
              <w:rPr>
                <w:sz w:val="20"/>
              </w:rPr>
              <w:t xml:space="preserve">Подтверждающий документ &lt;22&gt;</w:t>
            </w:r>
          </w:p>
        </w:tc>
        <w:tc>
          <w:tcPr>
            <w:tcW w:w="1077" w:type="dxa"/>
          </w:tcPr>
          <w:p>
            <w:pPr>
              <w:pStyle w:val="0"/>
              <w:jc w:val="center"/>
            </w:pPr>
            <w:r>
              <w:rPr>
                <w:sz w:val="20"/>
              </w:rPr>
              <w:t xml:space="preserve">Комментарий &lt;23&gt;</w:t>
            </w:r>
          </w:p>
        </w:tc>
      </w:tr>
      <w:tr>
        <w:tc>
          <w:tcPr>
            <w:tcW w:w="680" w:type="dxa"/>
          </w:tcPr>
          <w:p>
            <w:pPr>
              <w:pStyle w:val="0"/>
              <w:jc w:val="center"/>
            </w:pPr>
            <w:r>
              <w:rPr>
                <w:sz w:val="20"/>
              </w:rPr>
              <w:t xml:space="preserve">1</w:t>
            </w:r>
          </w:p>
        </w:tc>
        <w:tc>
          <w:tcPr>
            <w:tcW w:w="1267" w:type="dxa"/>
          </w:tcPr>
          <w:p>
            <w:pPr>
              <w:pStyle w:val="0"/>
              <w:jc w:val="center"/>
            </w:pPr>
            <w:r>
              <w:rPr>
                <w:sz w:val="20"/>
              </w:rPr>
              <w:t xml:space="preserve">2</w:t>
            </w:r>
          </w:p>
        </w:tc>
        <w:tc>
          <w:tcPr>
            <w:tcW w:w="1077" w:type="dxa"/>
          </w:tcPr>
          <w:p>
            <w:pPr>
              <w:pStyle w:val="0"/>
              <w:jc w:val="center"/>
            </w:pPr>
            <w:r>
              <w:rPr>
                <w:sz w:val="20"/>
              </w:rPr>
              <w:t xml:space="preserve">3</w:t>
            </w:r>
          </w:p>
        </w:tc>
        <w:tc>
          <w:tcPr>
            <w:tcW w:w="1474"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077" w:type="dxa"/>
          </w:tcPr>
          <w:p>
            <w:pPr>
              <w:pStyle w:val="0"/>
              <w:jc w:val="center"/>
            </w:pPr>
            <w:r>
              <w:rPr>
                <w:sz w:val="20"/>
              </w:rPr>
              <w:t xml:space="preserve">9</w:t>
            </w:r>
          </w:p>
        </w:tc>
        <w:tc>
          <w:tcPr>
            <w:tcW w:w="1077" w:type="dxa"/>
          </w:tcPr>
          <w:p>
            <w:pPr>
              <w:pStyle w:val="0"/>
              <w:jc w:val="center"/>
            </w:pPr>
            <w:r>
              <w:rPr>
                <w:sz w:val="20"/>
              </w:rPr>
              <w:t xml:space="preserve">10</w:t>
            </w:r>
          </w:p>
        </w:tc>
        <w:tc>
          <w:tcPr>
            <w:tcW w:w="1077" w:type="dxa"/>
          </w:tcPr>
          <w:p>
            <w:pPr>
              <w:pStyle w:val="0"/>
              <w:jc w:val="center"/>
            </w:pPr>
            <w:r>
              <w:rPr>
                <w:sz w:val="20"/>
              </w:rPr>
              <w:t xml:space="preserve">11</w:t>
            </w:r>
          </w:p>
        </w:tc>
        <w:tc>
          <w:tcPr>
            <w:tcW w:w="1077" w:type="dxa"/>
          </w:tcPr>
          <w:p>
            <w:pPr>
              <w:pStyle w:val="0"/>
              <w:jc w:val="center"/>
            </w:pPr>
            <w:r>
              <w:rPr>
                <w:sz w:val="20"/>
              </w:rPr>
              <w:t xml:space="preserve">12</w:t>
            </w:r>
          </w:p>
        </w:tc>
        <w:tc>
          <w:tcPr>
            <w:tcW w:w="1077" w:type="dxa"/>
          </w:tcPr>
          <w:p>
            <w:pPr>
              <w:pStyle w:val="0"/>
              <w:jc w:val="center"/>
            </w:pPr>
            <w:r>
              <w:rPr>
                <w:sz w:val="20"/>
              </w:rPr>
              <w:t xml:space="preserve">13</w:t>
            </w:r>
          </w:p>
        </w:tc>
        <w:tc>
          <w:tcPr>
            <w:tcW w:w="1077" w:type="dxa"/>
          </w:tcPr>
          <w:p>
            <w:pPr>
              <w:pStyle w:val="0"/>
              <w:jc w:val="center"/>
            </w:pPr>
            <w:r>
              <w:rPr>
                <w:sz w:val="20"/>
              </w:rPr>
              <w:t xml:space="preserve">14</w:t>
            </w:r>
          </w:p>
        </w:tc>
        <w:tc>
          <w:tcPr>
            <w:tcW w:w="1077" w:type="dxa"/>
          </w:tcPr>
          <w:p>
            <w:pPr>
              <w:pStyle w:val="0"/>
              <w:jc w:val="center"/>
            </w:pPr>
            <w:r>
              <w:rPr>
                <w:sz w:val="20"/>
              </w:rPr>
              <w:t xml:space="preserve">15</w:t>
            </w:r>
          </w:p>
        </w:tc>
      </w:tr>
      <w:tr>
        <w:tc>
          <w:tcPr>
            <w:tcW w:w="680" w:type="dxa"/>
          </w:tcPr>
          <w:p>
            <w:pPr>
              <w:pStyle w:val="0"/>
              <w:jc w:val="both"/>
            </w:pPr>
            <w:r>
              <w:rPr>
                <w:sz w:val="20"/>
              </w:rPr>
              <w:t xml:space="preserve">1.</w:t>
            </w:r>
          </w:p>
        </w:tc>
        <w:tc>
          <w:tcPr>
            <w:gridSpan w:val="14"/>
            <w:tcW w:w="15665" w:type="dxa"/>
          </w:tcPr>
          <w:p>
            <w:pPr>
              <w:pStyle w:val="0"/>
              <w:jc w:val="center"/>
            </w:pPr>
            <w:r>
              <w:rPr>
                <w:sz w:val="20"/>
              </w:rPr>
              <w:t xml:space="preserve">Наименование задачи комплекса процессных мероприятий</w:t>
            </w:r>
          </w:p>
        </w:tc>
      </w:tr>
      <w:tr>
        <w:tc>
          <w:tcPr>
            <w:tcW w:w="680" w:type="dxa"/>
          </w:tcPr>
          <w:p>
            <w:pPr>
              <w:pStyle w:val="0"/>
              <w:jc w:val="both"/>
            </w:pPr>
            <w:r>
              <w:rPr>
                <w:sz w:val="20"/>
              </w:rPr>
              <w:t xml:space="preserve">1.1.</w:t>
            </w:r>
          </w:p>
        </w:tc>
        <w:tc>
          <w:tcPr>
            <w:tcW w:w="1267" w:type="dxa"/>
          </w:tcPr>
          <w:p>
            <w:pPr>
              <w:pStyle w:val="0"/>
              <w:jc w:val="both"/>
            </w:pPr>
            <w:r>
              <w:rPr>
                <w:sz w:val="20"/>
              </w:rPr>
              <w:t xml:space="preserve">Мероприятие (результат) "Наименование"</w:t>
            </w:r>
          </w:p>
        </w:tc>
        <w:tc>
          <w:tcPr>
            <w:tcW w:w="1077" w:type="dxa"/>
          </w:tcPr>
          <w:p>
            <w:pPr>
              <w:pStyle w:val="0"/>
            </w:pPr>
            <w:r>
              <w:rPr>
                <w:sz w:val="20"/>
              </w:rPr>
            </w:r>
          </w:p>
        </w:tc>
        <w:tc>
          <w:tcPr>
            <w:tcW w:w="147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680" w:type="dxa"/>
          </w:tcPr>
          <w:p>
            <w:pPr>
              <w:pStyle w:val="0"/>
              <w:jc w:val="both"/>
            </w:pPr>
            <w:r>
              <w:rPr>
                <w:sz w:val="20"/>
              </w:rPr>
              <w:t xml:space="preserve">1.1.1.</w:t>
            </w:r>
          </w:p>
        </w:tc>
        <w:tc>
          <w:tcPr>
            <w:tcW w:w="1267" w:type="dxa"/>
          </w:tcPr>
          <w:p>
            <w:pPr>
              <w:pStyle w:val="0"/>
              <w:jc w:val="both"/>
            </w:pPr>
            <w:r>
              <w:rPr>
                <w:sz w:val="20"/>
              </w:rPr>
              <w:t xml:space="preserve">Контрольная точка "Наименование"</w:t>
            </w:r>
          </w:p>
        </w:tc>
        <w:tc>
          <w:tcPr>
            <w:tcW w:w="1077" w:type="dxa"/>
          </w:tcPr>
          <w:p>
            <w:pPr>
              <w:pStyle w:val="0"/>
            </w:pPr>
            <w:r>
              <w:rPr>
                <w:sz w:val="20"/>
              </w:rPr>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5. Сведения об исполнении бюджетных ассигнований,</w:t>
      </w:r>
    </w:p>
    <w:p>
      <w:pPr>
        <w:pStyle w:val="0"/>
        <w:jc w:val="center"/>
      </w:pPr>
      <w:r>
        <w:rPr>
          <w:sz w:val="20"/>
        </w:rPr>
        <w:t xml:space="preserve">предусмотренных на финансовое обеспечение реализации</w:t>
      </w:r>
    </w:p>
    <w:p>
      <w:pPr>
        <w:pStyle w:val="0"/>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907"/>
        <w:gridCol w:w="907"/>
        <w:gridCol w:w="907"/>
        <w:gridCol w:w="907"/>
        <w:gridCol w:w="907"/>
        <w:gridCol w:w="1020"/>
        <w:gridCol w:w="850"/>
      </w:tblGrid>
      <w:tr>
        <w:tc>
          <w:tcPr>
            <w:tcW w:w="2665" w:type="dxa"/>
            <w:vMerge w:val="restart"/>
          </w:tcPr>
          <w:p>
            <w:pPr>
              <w:pStyle w:val="0"/>
              <w:jc w:val="center"/>
            </w:pPr>
            <w:r>
              <w:rPr>
                <w:sz w:val="20"/>
              </w:rPr>
              <w:t xml:space="preserve">Наименование мероприятия (результата) и источника финансового обеспечения</w:t>
            </w:r>
          </w:p>
        </w:tc>
        <w:tc>
          <w:tcPr>
            <w:gridSpan w:val="3"/>
            <w:tcW w:w="2721" w:type="dxa"/>
          </w:tcPr>
          <w:p>
            <w:pPr>
              <w:pStyle w:val="0"/>
              <w:jc w:val="center"/>
            </w:pPr>
            <w:r>
              <w:rPr>
                <w:sz w:val="20"/>
              </w:rPr>
              <w:t xml:space="preserve">Объем финансового обеспечения, тыс. рублей</w:t>
            </w:r>
          </w:p>
        </w:tc>
        <w:tc>
          <w:tcPr>
            <w:gridSpan w:val="2"/>
            <w:tcW w:w="1814" w:type="dxa"/>
          </w:tcPr>
          <w:p>
            <w:pPr>
              <w:pStyle w:val="0"/>
              <w:jc w:val="center"/>
            </w:pPr>
            <w:r>
              <w:rPr>
                <w:sz w:val="20"/>
              </w:rPr>
              <w:t xml:space="preserve">Исполнение, тыс. рублей</w:t>
            </w:r>
          </w:p>
        </w:tc>
        <w:tc>
          <w:tcPr>
            <w:tcW w:w="1020" w:type="dxa"/>
            <w:vMerge w:val="restart"/>
          </w:tcPr>
          <w:p>
            <w:pPr>
              <w:pStyle w:val="0"/>
              <w:jc w:val="center"/>
            </w:pPr>
            <w:r>
              <w:rPr>
                <w:sz w:val="20"/>
              </w:rPr>
              <w:t xml:space="preserve">Процент исполнения, (6) / (3) x 100 &lt;24&gt;</w:t>
            </w:r>
          </w:p>
        </w:tc>
        <w:tc>
          <w:tcPr>
            <w:tcW w:w="850" w:type="dxa"/>
            <w:vMerge w:val="restart"/>
          </w:tcPr>
          <w:p>
            <w:pPr>
              <w:pStyle w:val="0"/>
              <w:jc w:val="center"/>
            </w:pPr>
            <w:r>
              <w:rPr>
                <w:sz w:val="20"/>
              </w:rPr>
              <w:t xml:space="preserve">Комментарий</w:t>
            </w:r>
          </w:p>
        </w:tc>
      </w:tr>
      <w:tr>
        <w:tc>
          <w:tcPr>
            <w:vMerge w:val="continue"/>
          </w:tcPr>
          <w:p/>
        </w:tc>
        <w:tc>
          <w:tcPr>
            <w:tcW w:w="907" w:type="dxa"/>
          </w:tcPr>
          <w:p>
            <w:pPr>
              <w:pStyle w:val="0"/>
              <w:jc w:val="center"/>
            </w:pPr>
            <w:r>
              <w:rPr>
                <w:sz w:val="20"/>
              </w:rPr>
              <w:t xml:space="preserve">Предусмотрено паспортом</w:t>
            </w:r>
          </w:p>
        </w:tc>
        <w:tc>
          <w:tcPr>
            <w:tcW w:w="907" w:type="dxa"/>
          </w:tcPr>
          <w:p>
            <w:pPr>
              <w:pStyle w:val="0"/>
              <w:jc w:val="center"/>
            </w:pPr>
            <w:r>
              <w:rPr>
                <w:sz w:val="20"/>
              </w:rPr>
              <w:t xml:space="preserve">Сводная бюджетная роспись</w:t>
            </w:r>
          </w:p>
        </w:tc>
        <w:tc>
          <w:tcPr>
            <w:tcW w:w="907" w:type="dxa"/>
          </w:tcPr>
          <w:p>
            <w:pPr>
              <w:pStyle w:val="0"/>
              <w:jc w:val="center"/>
            </w:pPr>
            <w:r>
              <w:rPr>
                <w:sz w:val="20"/>
              </w:rPr>
              <w:t xml:space="preserve">Лимиты бюджетных обязательств</w:t>
            </w:r>
          </w:p>
        </w:tc>
        <w:tc>
          <w:tcPr>
            <w:tcW w:w="907" w:type="dxa"/>
          </w:tcPr>
          <w:p>
            <w:pPr>
              <w:pStyle w:val="0"/>
              <w:jc w:val="center"/>
            </w:pPr>
            <w:r>
              <w:rPr>
                <w:sz w:val="20"/>
              </w:rPr>
              <w:t xml:space="preserve">Принятые бюджетные обязательства</w:t>
            </w:r>
          </w:p>
        </w:tc>
        <w:tc>
          <w:tcPr>
            <w:tcW w:w="907" w:type="dxa"/>
          </w:tcPr>
          <w:p>
            <w:pPr>
              <w:pStyle w:val="0"/>
              <w:jc w:val="center"/>
            </w:pPr>
            <w:r>
              <w:rPr>
                <w:sz w:val="20"/>
              </w:rPr>
              <w:t xml:space="preserve">Кассовое исполнение</w:t>
            </w:r>
          </w:p>
        </w:tc>
        <w:tc>
          <w:tcPr>
            <w:vMerge w:val="continue"/>
          </w:tcPr>
          <w:p/>
        </w:tc>
        <w:tc>
          <w:tcPr>
            <w:vMerge w:val="continue"/>
          </w:tcPr>
          <w:p/>
        </w:tc>
      </w:tr>
      <w:tr>
        <w:tc>
          <w:tcPr>
            <w:tcW w:w="2665" w:type="dxa"/>
          </w:tcPr>
          <w:p>
            <w:pPr>
              <w:pStyle w:val="0"/>
              <w:jc w:val="center"/>
            </w:pPr>
            <w:r>
              <w:rPr>
                <w:sz w:val="20"/>
              </w:rPr>
              <w:t xml:space="preserve">1</w:t>
            </w:r>
          </w:p>
        </w:tc>
        <w:tc>
          <w:tcPr>
            <w:tcW w:w="907"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1020" w:type="dxa"/>
          </w:tcPr>
          <w:p>
            <w:pPr>
              <w:pStyle w:val="0"/>
              <w:jc w:val="center"/>
            </w:pPr>
            <w:r>
              <w:rPr>
                <w:sz w:val="20"/>
              </w:rPr>
              <w:t xml:space="preserve">7</w:t>
            </w:r>
          </w:p>
        </w:tc>
        <w:tc>
          <w:tcPr>
            <w:tcW w:w="850" w:type="dxa"/>
          </w:tcPr>
          <w:p>
            <w:pPr>
              <w:pStyle w:val="0"/>
              <w:jc w:val="center"/>
            </w:pPr>
            <w:r>
              <w:rPr>
                <w:sz w:val="20"/>
              </w:rPr>
              <w:t xml:space="preserve">8</w:t>
            </w:r>
          </w:p>
        </w:tc>
      </w:tr>
      <w:tr>
        <w:tc>
          <w:tcPr>
            <w:tcW w:w="2665" w:type="dxa"/>
          </w:tcPr>
          <w:p>
            <w:pPr>
              <w:pStyle w:val="0"/>
              <w:jc w:val="both"/>
            </w:pPr>
            <w:r>
              <w:rPr>
                <w:sz w:val="20"/>
              </w:rPr>
              <w:t xml:space="preserve">Комплекс процессных мероприятий (всего),</w:t>
            </w:r>
          </w:p>
          <w:p>
            <w:pPr>
              <w:pStyle w:val="0"/>
              <w:jc w:val="both"/>
            </w:pPr>
            <w:r>
              <w:rPr>
                <w:sz w:val="20"/>
              </w:rPr>
              <w:t xml:space="preserve">в том числе:</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Бюджет субъекта Российской Федерации</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Консолидированные бюджеты муниципальных образований</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Внебюджетные источники</w:t>
            </w:r>
          </w:p>
        </w:tc>
        <w:tc>
          <w:tcPr>
            <w:tcW w:w="907" w:type="dxa"/>
          </w:tcPr>
          <w:p>
            <w:pPr>
              <w:pStyle w:val="0"/>
            </w:pPr>
            <w:r>
              <w:rPr>
                <w:sz w:val="20"/>
              </w:rPr>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Мероприятие (результат) "Наименование" N, всего, в том числе:</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Бюджет субъекта Российской Федерации (всего):</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Консолидированные бюджеты муниципальных образований</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Внебюджетные источники</w:t>
            </w:r>
          </w:p>
        </w:tc>
        <w:tc>
          <w:tcPr>
            <w:tcW w:w="907" w:type="dxa"/>
          </w:tcPr>
          <w:p>
            <w:pPr>
              <w:pStyle w:val="0"/>
            </w:pPr>
            <w:r>
              <w:rPr>
                <w:sz w:val="20"/>
              </w:rPr>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bl>
    <w:p>
      <w:pPr>
        <w:pStyle w:val="0"/>
        <w:jc w:val="both"/>
      </w:pPr>
      <w:r>
        <w:rPr>
          <w:sz w:val="20"/>
        </w:rPr>
      </w:r>
    </w:p>
    <w:p>
      <w:pPr>
        <w:pStyle w:val="0"/>
        <w:jc w:val="center"/>
      </w:pPr>
      <w:r>
        <w:rPr>
          <w:sz w:val="20"/>
        </w:rPr>
        <w:t xml:space="preserve">5.1. Сведения об использовании бюджетных ассигнований</w:t>
      </w:r>
    </w:p>
    <w:p>
      <w:pPr>
        <w:pStyle w:val="0"/>
        <w:jc w:val="center"/>
      </w:pPr>
      <w:r>
        <w:rPr>
          <w:sz w:val="20"/>
        </w:rPr>
        <w:t xml:space="preserve">на реализацию комплекса процессных мероприятий по источникам</w:t>
      </w:r>
    </w:p>
    <w:p>
      <w:pPr>
        <w:pStyle w:val="0"/>
        <w:jc w:val="center"/>
      </w:pPr>
      <w:r>
        <w:rPr>
          <w:sz w:val="20"/>
        </w:rPr>
        <w:t xml:space="preserve">финансирования дефицита бюджета субъекта</w:t>
      </w:r>
    </w:p>
    <w:p>
      <w:pPr>
        <w:pStyle w:val="0"/>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077"/>
        <w:gridCol w:w="1077"/>
        <w:gridCol w:w="1077"/>
        <w:gridCol w:w="1077"/>
        <w:gridCol w:w="1077"/>
      </w:tblGrid>
      <w:tr>
        <w:tc>
          <w:tcPr>
            <w:tcW w:w="3685" w:type="dxa"/>
            <w:vMerge w:val="restart"/>
          </w:tcPr>
          <w:p>
            <w:pPr>
              <w:pStyle w:val="0"/>
              <w:jc w:val="center"/>
            </w:pPr>
            <w:r>
              <w:rPr>
                <w:sz w:val="20"/>
              </w:rPr>
              <w:t xml:space="preserve">Наименование комплекса процессных мероприятий</w:t>
            </w:r>
          </w:p>
        </w:tc>
        <w:tc>
          <w:tcPr>
            <w:gridSpan w:val="3"/>
            <w:tcW w:w="3231" w:type="dxa"/>
          </w:tcPr>
          <w:p>
            <w:pPr>
              <w:pStyle w:val="0"/>
              <w:jc w:val="center"/>
            </w:pPr>
            <w:r>
              <w:rPr>
                <w:sz w:val="20"/>
              </w:rPr>
              <w:t xml:space="preserve">Объем финансового обеспечения, тыс. рублей</w:t>
            </w:r>
          </w:p>
        </w:tc>
        <w:tc>
          <w:tcPr>
            <w:tcW w:w="1077" w:type="dxa"/>
            <w:vMerge w:val="restart"/>
          </w:tcPr>
          <w:p>
            <w:pPr>
              <w:pStyle w:val="0"/>
              <w:jc w:val="center"/>
            </w:pPr>
            <w:r>
              <w:rPr>
                <w:sz w:val="20"/>
              </w:rPr>
              <w:t xml:space="preserve">Процент исполнения, (4) / (3) x 100</w:t>
            </w:r>
          </w:p>
        </w:tc>
        <w:tc>
          <w:tcPr>
            <w:tcW w:w="1077" w:type="dxa"/>
            <w:vMerge w:val="restart"/>
          </w:tcPr>
          <w:p>
            <w:pPr>
              <w:pStyle w:val="0"/>
              <w:jc w:val="center"/>
            </w:pPr>
            <w:r>
              <w:rPr>
                <w:sz w:val="20"/>
              </w:rPr>
              <w:t xml:space="preserve">Комментарий</w:t>
            </w:r>
          </w:p>
        </w:tc>
      </w:tr>
      <w:tr>
        <w:tc>
          <w:tcPr>
            <w:vMerge w:val="continue"/>
          </w:tcPr>
          <w:p/>
        </w:tc>
        <w:tc>
          <w:tcPr>
            <w:tcW w:w="1077" w:type="dxa"/>
          </w:tcPr>
          <w:p>
            <w:pPr>
              <w:pStyle w:val="0"/>
              <w:jc w:val="center"/>
            </w:pPr>
            <w:r>
              <w:rPr>
                <w:sz w:val="20"/>
              </w:rPr>
              <w:t xml:space="preserve">Предусмотрено паспортом</w:t>
            </w:r>
          </w:p>
        </w:tc>
        <w:tc>
          <w:tcPr>
            <w:tcW w:w="1077" w:type="dxa"/>
          </w:tcPr>
          <w:p>
            <w:pPr>
              <w:pStyle w:val="0"/>
              <w:jc w:val="center"/>
            </w:pPr>
            <w:r>
              <w:rPr>
                <w:sz w:val="20"/>
              </w:rPr>
              <w:t xml:space="preserve">Сводная бюджетная роспись</w:t>
            </w:r>
          </w:p>
        </w:tc>
        <w:tc>
          <w:tcPr>
            <w:tcW w:w="1077" w:type="dxa"/>
          </w:tcPr>
          <w:p>
            <w:pPr>
              <w:pStyle w:val="0"/>
              <w:jc w:val="center"/>
            </w:pPr>
            <w:r>
              <w:rPr>
                <w:sz w:val="20"/>
              </w:rPr>
              <w:t xml:space="preserve">Кассовое исполнение</w:t>
            </w:r>
          </w:p>
        </w:tc>
        <w:tc>
          <w:tcPr>
            <w:vMerge w:val="continue"/>
          </w:tcPr>
          <w:p/>
        </w:tc>
        <w:tc>
          <w:tcPr>
            <w:vMerge w:val="continue"/>
          </w:tcPr>
          <w:p/>
        </w:tc>
      </w:tr>
      <w:tr>
        <w:tc>
          <w:tcPr>
            <w:tcW w:w="3685" w:type="dxa"/>
          </w:tcPr>
          <w:p>
            <w:pPr>
              <w:pStyle w:val="0"/>
              <w:jc w:val="center"/>
            </w:pPr>
            <w:r>
              <w:rPr>
                <w:sz w:val="20"/>
              </w:rPr>
              <w:t xml:space="preserve">1</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pPr>
            <w:r>
              <w:rPr>
                <w:sz w:val="20"/>
              </w:rPr>
            </w:r>
          </w:p>
        </w:tc>
      </w:tr>
      <w:tr>
        <w:tc>
          <w:tcPr>
            <w:tcW w:w="3685" w:type="dxa"/>
          </w:tcPr>
          <w:p>
            <w:pPr>
              <w:pStyle w:val="0"/>
              <w:jc w:val="both"/>
            </w:pPr>
            <w:r>
              <w:rPr>
                <w:sz w:val="20"/>
              </w:rPr>
              <w:t xml:space="preserve">Комплекс процессных мероприятий "Наименование" (всего)</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bl>
    <w:p>
      <w:pPr>
        <w:pStyle w:val="0"/>
        <w:jc w:val="both"/>
      </w:pPr>
      <w:r>
        <w:rPr>
          <w:sz w:val="20"/>
        </w:rPr>
      </w:r>
    </w:p>
    <w:p>
      <w:pPr>
        <w:pStyle w:val="0"/>
        <w:jc w:val="center"/>
      </w:pPr>
      <w:r>
        <w:rPr>
          <w:sz w:val="20"/>
        </w:rPr>
        <w:t xml:space="preserve">6. Информация о рисках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90"/>
        <w:gridCol w:w="1077"/>
        <w:gridCol w:w="1190"/>
        <w:gridCol w:w="1190"/>
        <w:gridCol w:w="1190"/>
        <w:gridCol w:w="1190"/>
        <w:gridCol w:w="1474"/>
      </w:tblGrid>
      <w:tr>
        <w:tc>
          <w:tcPr>
            <w:tcW w:w="567" w:type="dxa"/>
          </w:tcPr>
          <w:p>
            <w:pPr>
              <w:pStyle w:val="0"/>
              <w:jc w:val="center"/>
            </w:pPr>
            <w:r>
              <w:rPr>
                <w:sz w:val="20"/>
              </w:rPr>
              <w:t xml:space="preserve">N п/п</w:t>
            </w:r>
          </w:p>
        </w:tc>
        <w:tc>
          <w:tcPr>
            <w:tcW w:w="1190" w:type="dxa"/>
          </w:tcPr>
          <w:p>
            <w:pPr>
              <w:pStyle w:val="0"/>
              <w:jc w:val="center"/>
            </w:pPr>
            <w:r>
              <w:rPr>
                <w:sz w:val="20"/>
              </w:rPr>
              <w:t xml:space="preserve">Наименование показателя задачи, мероприятия (результата)</w:t>
            </w:r>
          </w:p>
        </w:tc>
        <w:tc>
          <w:tcPr>
            <w:tcW w:w="1077" w:type="dxa"/>
          </w:tcPr>
          <w:p>
            <w:pPr>
              <w:pStyle w:val="0"/>
              <w:jc w:val="center"/>
            </w:pPr>
            <w:r>
              <w:rPr>
                <w:sz w:val="20"/>
              </w:rPr>
              <w:t xml:space="preserve">Описание риска</w:t>
            </w:r>
          </w:p>
        </w:tc>
        <w:tc>
          <w:tcPr>
            <w:tcW w:w="1190" w:type="dxa"/>
          </w:tcPr>
          <w:p>
            <w:pPr>
              <w:pStyle w:val="0"/>
              <w:jc w:val="center"/>
            </w:pPr>
            <w:r>
              <w:rPr>
                <w:sz w:val="20"/>
              </w:rPr>
              <w:t xml:space="preserve">Оценка возможных последствий риска</w:t>
            </w:r>
          </w:p>
        </w:tc>
        <w:tc>
          <w:tcPr>
            <w:tcW w:w="1190" w:type="dxa"/>
          </w:tcPr>
          <w:p>
            <w:pPr>
              <w:pStyle w:val="0"/>
              <w:jc w:val="center"/>
            </w:pPr>
            <w:r>
              <w:rPr>
                <w:sz w:val="20"/>
              </w:rPr>
              <w:t xml:space="preserve">Уровень риска</w:t>
            </w:r>
          </w:p>
        </w:tc>
        <w:tc>
          <w:tcPr>
            <w:tcW w:w="1190" w:type="dxa"/>
          </w:tcPr>
          <w:p>
            <w:pPr>
              <w:pStyle w:val="0"/>
              <w:jc w:val="center"/>
            </w:pPr>
            <w:r>
              <w:rPr>
                <w:sz w:val="20"/>
              </w:rPr>
              <w:t xml:space="preserve">Планируемые меры реагирования</w:t>
            </w:r>
          </w:p>
        </w:tc>
        <w:tc>
          <w:tcPr>
            <w:tcW w:w="1190" w:type="dxa"/>
          </w:tcPr>
          <w:p>
            <w:pPr>
              <w:pStyle w:val="0"/>
              <w:jc w:val="center"/>
            </w:pPr>
            <w:r>
              <w:rPr>
                <w:sz w:val="20"/>
              </w:rPr>
              <w:t xml:space="preserve">Срок выполнения меры реагирования</w:t>
            </w:r>
          </w:p>
        </w:tc>
        <w:tc>
          <w:tcPr>
            <w:tcW w:w="1474" w:type="dxa"/>
          </w:tcPr>
          <w:p>
            <w:pPr>
              <w:pStyle w:val="0"/>
              <w:jc w:val="center"/>
            </w:pPr>
            <w:r>
              <w:rPr>
                <w:sz w:val="20"/>
              </w:rPr>
              <w:t xml:space="preserve">Ответственный за принятие мер реагирования (Ф.И.О., должность, организация)</w:t>
            </w:r>
          </w:p>
        </w:tc>
      </w:tr>
      <w:tr>
        <w:tc>
          <w:tcPr>
            <w:tcW w:w="567" w:type="dxa"/>
          </w:tcPr>
          <w:p>
            <w:pPr>
              <w:pStyle w:val="0"/>
            </w:pPr>
            <w:r>
              <w:rPr>
                <w:sz w:val="20"/>
              </w:rPr>
            </w:r>
          </w:p>
        </w:tc>
        <w:tc>
          <w:tcPr>
            <w:tcW w:w="119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474"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w:t>
      </w:r>
      <w:r>
        <w:rPr>
          <w:sz w:val="20"/>
          <w:highlight w:val="yellow"/>
        </w:rPr>
        <w:t xml:space="preserve">Отчет о ходе реализации комплекса процессных мероприятий утверждается руководителем исполнительного органа государственной власти Республики Алт</w:t>
      </w:r>
      <w:r>
        <w:rPr>
          <w:sz w:val="20"/>
        </w:rPr>
        <w:t xml:space="preserve">ай, иного органа государственной власти Республики Алтай, организации, являющегося главными распорядителями средств республиканского бюджета Республики Алтай и бюджета Территориального фонда обязательного медицинского страхования Республики Алтай, ответственного за разработку и реализацию комплекса процессных мероприятий (или иным лицом, исполняющим его обязанности (при наличии соответствующего подтверждающего документа о наделении соответствующих полномочий).</w:t>
      </w:r>
    </w:p>
    <w:p>
      <w:pPr>
        <w:pStyle w:val="0"/>
        <w:spacing w:before="200" w:line-rule="auto"/>
        <w:ind w:firstLine="540"/>
        <w:jc w:val="both"/>
      </w:pPr>
      <w:r>
        <w:rPr>
          <w:sz w:val="20"/>
        </w:rPr>
        <w:t xml:space="preserve">&lt;2&gt; Данные формы отчетности также используются и для отчета о завершении комплекса процессных мероприятий. Моментом принятия решения о завершении комплекса процессных мероприятий и датой завершения реализации комплекса процессных мероприятий считается дата утверждения отчета о завершении.</w:t>
      </w:r>
    </w:p>
    <w:p>
      <w:pPr>
        <w:pStyle w:val="0"/>
        <w:spacing w:before="200" w:line-rule="auto"/>
        <w:ind w:firstLine="540"/>
        <w:jc w:val="both"/>
      </w:pPr>
      <w:r>
        <w:rPr>
          <w:sz w:val="20"/>
        </w:rPr>
        <w:t xml:space="preserve">&lt;3&gt; Указывается наименование комплекса процессных мероприятий.</w:t>
      </w:r>
    </w:p>
    <w:p>
      <w:pPr>
        <w:pStyle w:val="0"/>
        <w:spacing w:before="200" w:line-rule="auto"/>
        <w:ind w:firstLine="540"/>
        <w:jc w:val="both"/>
      </w:pPr>
      <w:r>
        <w:rPr>
          <w:sz w:val="20"/>
        </w:rPr>
        <w:t xml:space="preserve">&lt;4&gt; Указывается отчетный период (например, "за январь N года", "за I квартал N года", "за N год"). Данные формируются по состоянию на последний календарный день отчетного периода включительно.</w:t>
      </w:r>
    </w:p>
    <w:p>
      <w:pPr>
        <w:pStyle w:val="0"/>
        <w:spacing w:before="200" w:line-rule="auto"/>
        <w:ind w:firstLine="540"/>
        <w:jc w:val="both"/>
      </w:pPr>
      <w:r>
        <w:rPr>
          <w:sz w:val="20"/>
        </w:rPr>
        <w:t xml:space="preserve">&lt;5&gt; Заполняется при наличии показателей комплекса процессных мероприятий.</w:t>
      </w:r>
    </w:p>
    <w:p>
      <w:pPr>
        <w:pStyle w:val="0"/>
        <w:spacing w:before="200" w:line-rule="auto"/>
        <w:ind w:firstLine="540"/>
        <w:jc w:val="both"/>
      </w:pPr>
      <w:r>
        <w:rPr>
          <w:sz w:val="20"/>
        </w:rPr>
        <w:t xml:space="preserve">&lt;6&gt; Здесь и далее используемая в разделах отчета цветовая индикация соответствует статусам реализации структурного элемента государственной программы, достижения или выполнения параметра структурного элемента государственной программы, установленным в </w:t>
      </w:r>
      <w:hyperlink w:history="0" w:anchor="P75" w:tooltip="10. Министерство экономического развития Республики Алтай в сроки, предусмотренные для согласования отчетов о ходе реализации государственных программ, проводит согласование отчета о ходе реализации комплекса процессных мероприятий по следующим направлениям:">
        <w:r>
          <w:rPr>
            <w:sz w:val="20"/>
            <w:color w:val="0000ff"/>
          </w:rPr>
          <w:t xml:space="preserve">пункте 10</w:t>
        </w:r>
      </w:hyperlink>
      <w:r>
        <w:rPr>
          <w:sz w:val="20"/>
        </w:rPr>
        <w:t xml:space="preserve"> настоящих Методических рекомендаций.</w:t>
      </w:r>
    </w:p>
    <w:p>
      <w:pPr>
        <w:pStyle w:val="0"/>
        <w:spacing w:before="200" w:line-rule="auto"/>
        <w:ind w:firstLine="540"/>
        <w:jc w:val="both"/>
      </w:pPr>
      <w:r>
        <w:rPr>
          <w:sz w:val="20"/>
        </w:rPr>
        <w:t xml:space="preserve">&lt;7&gt; Указываются показатели, предусмотренные в паспорте комплекса процессных мероприятий. В случае если показатель не имеет планового значения на конец отчетного периода, в столбцах 8 и 9 указывается "-".</w:t>
      </w:r>
    </w:p>
    <w:p>
      <w:pPr>
        <w:pStyle w:val="0"/>
        <w:spacing w:before="200" w:line-rule="auto"/>
        <w:ind w:firstLine="540"/>
        <w:jc w:val="both"/>
      </w:pPr>
      <w:r>
        <w:rPr>
          <w:sz w:val="20"/>
        </w:rPr>
        <w:t xml:space="preserve">&lt;8&gt; Здесь и далее указывается на основании данных паспорта комплекса процессных мероприятий.</w:t>
      </w:r>
    </w:p>
    <w:p>
      <w:pPr>
        <w:pStyle w:val="0"/>
        <w:spacing w:before="200" w:line-rule="auto"/>
        <w:ind w:firstLine="540"/>
        <w:jc w:val="both"/>
      </w:pPr>
      <w:r>
        <w:rPr>
          <w:sz w:val="20"/>
        </w:rPr>
        <w:t xml:space="preserve">&lt;9&gt; Здесь и далее не подлежит отражению в печатной форме.</w:t>
      </w:r>
    </w:p>
    <w:p>
      <w:pPr>
        <w:pStyle w:val="0"/>
        <w:spacing w:before="200" w:line-rule="auto"/>
        <w:ind w:firstLine="540"/>
        <w:jc w:val="both"/>
      </w:pPr>
      <w:r>
        <w:rPr>
          <w:sz w:val="20"/>
        </w:rPr>
        <w:t xml:space="preserve">&lt;10&gt; Здесь и далее фактическое значение на конец отчетного периода не заполняется, если заполнено прогнозное значение на конец отчетного периода. Если фактическое значение на конец отчетного периода заполнено, прогнозное значение не заполняется.</w:t>
      </w:r>
    </w:p>
    <w:p>
      <w:pPr>
        <w:pStyle w:val="0"/>
        <w:spacing w:before="200" w:line-rule="auto"/>
        <w:ind w:firstLine="540"/>
        <w:jc w:val="both"/>
      </w:pPr>
      <w:r>
        <w:rPr>
          <w:sz w:val="20"/>
        </w:rPr>
        <w:t xml:space="preserve">&lt;11&gt; Указываются сведения, подтверждающие достижение соответствующих показателей комплекса процессных мероприятий (реквизиты подтверждающих документов, ссылки на источники официальной статистической информации и пр.).</w:t>
      </w:r>
    </w:p>
    <w:p>
      <w:pPr>
        <w:pStyle w:val="0"/>
        <w:spacing w:before="200" w:line-rule="auto"/>
        <w:ind w:firstLine="540"/>
        <w:jc w:val="both"/>
      </w:pPr>
      <w:r>
        <w:rPr>
          <w:sz w:val="20"/>
        </w:rPr>
        <w:t xml:space="preserve">&lt;12&gt; Здесь и далее не указывается в рамках годового отчета о ходе реализации комплекса процессных мероприятий.</w:t>
      </w:r>
    </w:p>
    <w:p>
      <w:pPr>
        <w:pStyle w:val="0"/>
        <w:spacing w:before="200" w:line-rule="auto"/>
        <w:ind w:firstLine="540"/>
        <w:jc w:val="both"/>
      </w:pPr>
      <w:r>
        <w:rPr>
          <w:sz w:val="20"/>
        </w:rPr>
        <w:t xml:space="preserve">&lt;13&gt; Указывается государственная информационная система, региональная система или иная информационная система, содержащая информацию о показателях и их значениях (при наличии). Не подлежит отражению в печатной форме.</w:t>
      </w:r>
    </w:p>
    <w:p>
      <w:pPr>
        <w:pStyle w:val="0"/>
        <w:spacing w:before="200" w:line-rule="auto"/>
        <w:ind w:firstLine="540"/>
        <w:jc w:val="both"/>
      </w:pPr>
      <w:r>
        <w:rPr>
          <w:sz w:val="20"/>
        </w:rPr>
        <w:t xml:space="preserve">&lt;14&gt; Здесь и далее указываются обоснования наличия отклонений фактических (прогнозных) значений за отчетный период относительно планового значения на отчетный период, а также наличия отклонений прогнозных значений на конец текущего года относительно планового значения на конец текущего года.</w:t>
      </w:r>
    </w:p>
    <w:p>
      <w:pPr>
        <w:pStyle w:val="0"/>
        <w:spacing w:before="200" w:line-rule="auto"/>
        <w:ind w:firstLine="540"/>
        <w:jc w:val="both"/>
      </w:pPr>
      <w:r>
        <w:rPr>
          <w:sz w:val="20"/>
        </w:rPr>
        <w:t xml:space="preserve">&lt;15&gt; Заполняется при наличии прокси-показателей комплекса процессных мероприятий.</w:t>
      </w:r>
    </w:p>
    <w:p>
      <w:pPr>
        <w:pStyle w:val="0"/>
        <w:spacing w:before="200" w:line-rule="auto"/>
        <w:ind w:firstLine="540"/>
        <w:jc w:val="both"/>
      </w:pPr>
      <w:r>
        <w:rPr>
          <w:sz w:val="20"/>
        </w:rPr>
        <w:t xml:space="preserve">&lt;16&gt; Указываются прокси-показатели, предусмотренные в паспорте комплекса процессных мероприятий. В случае если прокси-показатель не имеет планового значения на конец отчетного периода, в столбцах 8 и 9 указывается "-".</w:t>
      </w:r>
    </w:p>
    <w:p>
      <w:pPr>
        <w:pStyle w:val="0"/>
        <w:spacing w:before="200" w:line-rule="auto"/>
        <w:ind w:firstLine="540"/>
        <w:jc w:val="both"/>
      </w:pPr>
      <w:r>
        <w:rPr>
          <w:sz w:val="20"/>
        </w:rPr>
        <w:t xml:space="preserve">&lt;17&gt; Заполняется при наличии соответствующих показателей в паспорте комплекса процессных мероприятий с учетом выбранной периодичности наблюдения.</w:t>
      </w:r>
    </w:p>
    <w:p>
      <w:pPr>
        <w:pStyle w:val="0"/>
        <w:spacing w:before="200" w:line-rule="auto"/>
        <w:ind w:firstLine="540"/>
        <w:jc w:val="both"/>
      </w:pPr>
      <w:r>
        <w:rPr>
          <w:sz w:val="20"/>
        </w:rPr>
        <w:t xml:space="preserve">&lt;18&gt; Заполняется при наличии соответствующих показателей в паспорте комплекса процессных мероприятий. Формируется только в рамках годового (уточненного годового) отчета о ходе реализации комплекса процессных мероприятий.</w:t>
      </w:r>
    </w:p>
    <w:p>
      <w:pPr>
        <w:pStyle w:val="0"/>
        <w:spacing w:before="200" w:line-rule="auto"/>
        <w:ind w:firstLine="540"/>
        <w:jc w:val="both"/>
      </w:pPr>
      <w:r>
        <w:rPr>
          <w:sz w:val="20"/>
        </w:rPr>
        <w:t xml:space="preserve">&lt;19&gt; Указываются причины отклонения фактического или прогнозного значения показателя от его планового значения.</w:t>
      </w:r>
    </w:p>
    <w:p>
      <w:pPr>
        <w:pStyle w:val="0"/>
        <w:spacing w:before="200" w:line-rule="auto"/>
        <w:ind w:firstLine="540"/>
        <w:jc w:val="both"/>
      </w:pPr>
      <w:r>
        <w:rPr>
          <w:sz w:val="20"/>
        </w:rPr>
        <w:t xml:space="preserve">&lt;20&gt; Не указывается для мероприятий (результатов) в рамках годового отчета (уточненного годового отчета) о ходе реализации комплекса процессных мероприятий.</w:t>
      </w:r>
    </w:p>
    <w:p>
      <w:pPr>
        <w:pStyle w:val="0"/>
        <w:spacing w:before="200" w:line-rule="auto"/>
        <w:ind w:firstLine="540"/>
        <w:jc w:val="both"/>
      </w:pPr>
      <w:r>
        <w:rPr>
          <w:sz w:val="20"/>
        </w:rPr>
        <w:t xml:space="preserve">&lt;21&gt; При отсутствии фактической даты выполнения контрольной точки указывается прогнозная дата. При наличии фактической даты выполнения контрольной точки прогнозная дата не указывается.</w:t>
      </w:r>
    </w:p>
    <w:p>
      <w:pPr>
        <w:pStyle w:val="0"/>
        <w:spacing w:before="200" w:line-rule="auto"/>
        <w:ind w:firstLine="540"/>
        <w:jc w:val="both"/>
      </w:pPr>
      <w:r>
        <w:rPr>
          <w:sz w:val="20"/>
        </w:rPr>
        <w:t xml:space="preserve">&lt;22&gt; Указываются сведения, подтверждающие достижение соответствующих мероприятий (результатов) и контрольных точек комплекса процессных мероприятий (реквизиты подтверждающих документов, ссылки на источники официальной статистической информации и пр.).</w:t>
      </w:r>
    </w:p>
    <w:p>
      <w:pPr>
        <w:pStyle w:val="0"/>
        <w:spacing w:before="200" w:line-rule="auto"/>
        <w:ind w:firstLine="540"/>
        <w:jc w:val="both"/>
      </w:pPr>
      <w:r>
        <w:rPr>
          <w:sz w:val="20"/>
        </w:rPr>
        <w:t xml:space="preserve">&lt;23&gt; Указываются обоснования наличия отклонений фактических (прогнозных) значений мероприятия (результата) на конец отчетного периода относительно планового значения на конец отчетного периода, наличия отклонений прогнозного значения мероприятия (результата) на конец текущего года относительно планового значения на конец текущего года, наличия отклонения фактической (прогнозной) даты наступления контрольной точки относительно плановой даты наступления контрольной точки.</w:t>
      </w:r>
    </w:p>
    <w:p>
      <w:pPr>
        <w:pStyle w:val="0"/>
        <w:spacing w:before="200" w:line-rule="auto"/>
        <w:ind w:firstLine="540"/>
        <w:jc w:val="both"/>
      </w:pPr>
      <w:r>
        <w:rPr>
          <w:sz w:val="20"/>
        </w:rPr>
        <w:t xml:space="preserve">&lt;24&gt; За исключением внебюджетных источников, для которых процент исполнения рассчитывается как (6) / (2) x 100.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Методическим рекомендациям</w:t>
      </w:r>
    </w:p>
    <w:p>
      <w:pPr>
        <w:pStyle w:val="0"/>
        <w:jc w:val="right"/>
      </w:pPr>
      <w:r>
        <w:rPr>
          <w:sz w:val="20"/>
        </w:rPr>
        <w:t xml:space="preserve">по мониторингу государственных программ</w:t>
      </w:r>
    </w:p>
    <w:p>
      <w:pPr>
        <w:pStyle w:val="0"/>
        <w:jc w:val="right"/>
      </w:pPr>
      <w:r>
        <w:rPr>
          <w:sz w:val="20"/>
        </w:rPr>
        <w:t xml:space="preserve">Республики Алтай</w:t>
      </w:r>
    </w:p>
    <w:p>
      <w:pPr>
        <w:pStyle w:val="0"/>
        <w:jc w:val="both"/>
      </w:pPr>
      <w:r>
        <w:rPr>
          <w:sz w:val="20"/>
        </w:rPr>
      </w:r>
    </w:p>
    <w:tbl>
      <w:tblPr>
        <w:tblInd w:w="0" w:type="dxa"/>
        <w:tblLayout w:type="fixed"/>
        <w:tblCellMar>
          <w:top w:w="102" w:type="dxa"/>
          <w:left w:w="62" w:type="dxa"/>
          <w:bottom w:w="102" w:type="dxa"/>
          <w:right w:w="62" w:type="dxa"/>
        </w:tblCellMar>
      </w:tblPr>
      <w:tblGrid>
        <w:gridCol w:w="6803"/>
        <w:gridCol w:w="2268"/>
      </w:tblGrid>
      <w:tr>
        <w:tc>
          <w:tcPr>
            <w:tcW w:w="6803"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jc w:val="center"/>
            </w:pPr>
            <w:r>
              <w:rPr>
                <w:sz w:val="20"/>
              </w:rPr>
              <w:t xml:space="preserve">УТВЕРЖДЕН &lt;1&gt;</w:t>
            </w:r>
          </w:p>
        </w:tc>
      </w:tr>
      <w:tr>
        <w:tc>
          <w:tcPr>
            <w:tcW w:w="6803"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Фамилия И.О.</w:t>
            </w:r>
          </w:p>
        </w:tc>
      </w:tr>
      <w:tr>
        <w:tc>
          <w:tcPr>
            <w:tcW w:w="6803"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r>
      <w:tr>
        <w:tc>
          <w:tcPr>
            <w:tcW w:w="6803"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Должность</w:t>
            </w:r>
          </w:p>
        </w:tc>
      </w:tr>
      <w:tr>
        <w:tc>
          <w:tcPr>
            <w:tcW w:w="680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Штамп ЭЦП</w:t>
            </w:r>
          </w:p>
        </w:tc>
      </w:tr>
    </w:tbl>
    <w:p>
      <w:pPr>
        <w:pStyle w:val="0"/>
        <w:jc w:val="both"/>
      </w:pPr>
      <w:r>
        <w:rPr>
          <w:sz w:val="20"/>
        </w:rPr>
      </w:r>
    </w:p>
    <w:bookmarkStart w:id="680" w:name="P680"/>
    <w:bookmarkEnd w:id="680"/>
    <w:p>
      <w:pPr>
        <w:pStyle w:val="0"/>
        <w:jc w:val="center"/>
      </w:pPr>
      <w:r>
        <w:rPr>
          <w:sz w:val="20"/>
        </w:rPr>
        <w:t xml:space="preserve">ОТЧЕТ</w:t>
      </w:r>
    </w:p>
    <w:p>
      <w:pPr>
        <w:pStyle w:val="0"/>
        <w:jc w:val="center"/>
      </w:pPr>
      <w:r>
        <w:rPr>
          <w:sz w:val="20"/>
        </w:rPr>
        <w:t xml:space="preserve">О ХОДЕ РЕАЛИЗАЦИИ ГОСУДАРСТВЕННОЙ ПРОГРАММЫ РЕСПУБЛИКИ АЛТАЙ</w:t>
      </w:r>
    </w:p>
    <w:p>
      <w:pPr>
        <w:pStyle w:val="0"/>
        <w:jc w:val="center"/>
      </w:pPr>
      <w:r>
        <w:rPr>
          <w:sz w:val="20"/>
        </w:rPr>
        <w:t xml:space="preserve">(ДАЛЕЕ - ГОСУДАРСТВЕННАЯ ПРОГРАММА) &lt;2&gt;</w:t>
      </w:r>
    </w:p>
    <w:p>
      <w:pPr>
        <w:pStyle w:val="0"/>
        <w:jc w:val="center"/>
      </w:pPr>
      <w:r>
        <w:rPr>
          <w:sz w:val="20"/>
        </w:rPr>
        <w:t xml:space="preserve">"Наименование" &lt;3&gt;, &lt;4&gt;</w:t>
      </w:r>
    </w:p>
    <w:p>
      <w:pPr>
        <w:pStyle w:val="0"/>
        <w:jc w:val="center"/>
      </w:pPr>
      <w:r>
        <w:rPr>
          <w:sz w:val="20"/>
        </w:rPr>
        <w:t xml:space="preserve">ЗА ____________ &lt;5&gt;</w:t>
      </w:r>
    </w:p>
    <w:p>
      <w:pPr>
        <w:pStyle w:val="0"/>
        <w:jc w:val="both"/>
      </w:pPr>
      <w:r>
        <w:rPr>
          <w:sz w:val="20"/>
        </w:rPr>
      </w:r>
    </w:p>
    <w:p>
      <w:pPr>
        <w:pStyle w:val="0"/>
        <w:jc w:val="center"/>
      </w:pPr>
      <w:r>
        <w:rPr>
          <w:sz w:val="20"/>
        </w:rPr>
        <w:t xml:space="preserve">1. Сведения о достижении показателей государственной</w:t>
      </w:r>
    </w:p>
    <w:p>
      <w:pPr>
        <w:pStyle w:val="0"/>
        <w:jc w:val="center"/>
      </w:pPr>
      <w:r>
        <w:rPr>
          <w:sz w:val="20"/>
        </w:rPr>
        <w:t xml:space="preserve">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61"/>
        <w:gridCol w:w="1304"/>
        <w:gridCol w:w="737"/>
        <w:gridCol w:w="1001"/>
        <w:gridCol w:w="1001"/>
        <w:gridCol w:w="1001"/>
        <w:gridCol w:w="1001"/>
        <w:gridCol w:w="1001"/>
        <w:gridCol w:w="850"/>
        <w:gridCol w:w="1001"/>
        <w:gridCol w:w="907"/>
        <w:gridCol w:w="1001"/>
        <w:gridCol w:w="850"/>
      </w:tblGrid>
      <w:tr>
        <w:tc>
          <w:tcPr>
            <w:tcW w:w="567" w:type="dxa"/>
          </w:tcPr>
          <w:p>
            <w:pPr>
              <w:pStyle w:val="0"/>
              <w:jc w:val="center"/>
            </w:pPr>
            <w:r>
              <w:rPr>
                <w:sz w:val="20"/>
              </w:rPr>
              <w:t xml:space="preserve">N</w:t>
            </w:r>
          </w:p>
        </w:tc>
        <w:tc>
          <w:tcPr>
            <w:tcW w:w="1361" w:type="dxa"/>
          </w:tcPr>
          <w:p>
            <w:pPr>
              <w:pStyle w:val="0"/>
              <w:jc w:val="center"/>
            </w:pPr>
            <w:r>
              <w:rPr>
                <w:sz w:val="20"/>
              </w:rPr>
              <w:t xml:space="preserve">Статус фактического/прогнозного значения за отчетный период &lt;6&gt;</w:t>
            </w:r>
          </w:p>
        </w:tc>
        <w:tc>
          <w:tcPr>
            <w:tcW w:w="1304" w:type="dxa"/>
          </w:tcPr>
          <w:p>
            <w:pPr>
              <w:pStyle w:val="0"/>
              <w:jc w:val="center"/>
            </w:pPr>
            <w:r>
              <w:rPr>
                <w:sz w:val="20"/>
              </w:rPr>
              <w:t xml:space="preserve">Наименование показателя</w:t>
            </w:r>
          </w:p>
        </w:tc>
        <w:tc>
          <w:tcPr>
            <w:tcW w:w="737" w:type="dxa"/>
          </w:tcPr>
          <w:p>
            <w:pPr>
              <w:pStyle w:val="0"/>
              <w:jc w:val="center"/>
            </w:pPr>
            <w:r>
              <w:rPr>
                <w:sz w:val="20"/>
              </w:rPr>
              <w:t xml:space="preserve">Уровень показателя &lt;7&gt;</w:t>
            </w:r>
          </w:p>
        </w:tc>
        <w:tc>
          <w:tcPr>
            <w:tcW w:w="1001" w:type="dxa"/>
          </w:tcPr>
          <w:p>
            <w:pPr>
              <w:pStyle w:val="0"/>
              <w:jc w:val="center"/>
            </w:pPr>
            <w:r>
              <w:rPr>
                <w:sz w:val="20"/>
              </w:rPr>
              <w:t xml:space="preserve">Признак возрастания/убывания &lt;8&gt;</w:t>
            </w:r>
          </w:p>
        </w:tc>
        <w:tc>
          <w:tcPr>
            <w:tcW w:w="1001" w:type="dxa"/>
          </w:tcPr>
          <w:p>
            <w:pPr>
              <w:pStyle w:val="0"/>
              <w:jc w:val="center"/>
            </w:pPr>
            <w:r>
              <w:rPr>
                <w:sz w:val="20"/>
              </w:rPr>
              <w:t xml:space="preserve">Единица измерения (по </w:t>
            </w:r>
            <w:hyperlink w:history="0" r:id="rId3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&lt;7&gt;</w:t>
            </w:r>
          </w:p>
        </w:tc>
        <w:tc>
          <w:tcPr>
            <w:tcW w:w="1001" w:type="dxa"/>
          </w:tcPr>
          <w:p>
            <w:pPr>
              <w:pStyle w:val="0"/>
              <w:jc w:val="center"/>
            </w:pPr>
            <w:r>
              <w:rPr>
                <w:sz w:val="20"/>
              </w:rPr>
              <w:t xml:space="preserve">Плановое значение на конец отчетного периода &lt;7&gt;</w:t>
            </w:r>
          </w:p>
        </w:tc>
        <w:tc>
          <w:tcPr>
            <w:tcW w:w="1001" w:type="dxa"/>
          </w:tcPr>
          <w:p>
            <w:pPr>
              <w:pStyle w:val="0"/>
              <w:jc w:val="center"/>
            </w:pPr>
            <w:r>
              <w:rPr>
                <w:sz w:val="20"/>
              </w:rPr>
              <w:t xml:space="preserve">Фактическое значение на конец отчетного периода &lt;9&gt;</w:t>
            </w:r>
          </w:p>
        </w:tc>
        <w:tc>
          <w:tcPr>
            <w:tcW w:w="1001" w:type="dxa"/>
          </w:tcPr>
          <w:p>
            <w:pPr>
              <w:pStyle w:val="0"/>
              <w:jc w:val="center"/>
            </w:pPr>
            <w:r>
              <w:rPr>
                <w:sz w:val="20"/>
              </w:rPr>
              <w:t xml:space="preserve">Прогнозное значение на конец отчетного периода &lt;9&gt;</w:t>
            </w:r>
          </w:p>
        </w:tc>
        <w:tc>
          <w:tcPr>
            <w:tcW w:w="850" w:type="dxa"/>
          </w:tcPr>
          <w:p>
            <w:pPr>
              <w:pStyle w:val="0"/>
              <w:jc w:val="center"/>
            </w:pPr>
            <w:r>
              <w:rPr>
                <w:sz w:val="20"/>
              </w:rPr>
              <w:t xml:space="preserve">Подтверждающий документ</w:t>
            </w:r>
          </w:p>
        </w:tc>
        <w:tc>
          <w:tcPr>
            <w:tcW w:w="1001" w:type="dxa"/>
          </w:tcPr>
          <w:p>
            <w:pPr>
              <w:pStyle w:val="0"/>
              <w:jc w:val="center"/>
            </w:pPr>
            <w:r>
              <w:rPr>
                <w:sz w:val="20"/>
              </w:rPr>
              <w:t xml:space="preserve">Плановое значение на конец текущего года &lt;10&gt;</w:t>
            </w:r>
          </w:p>
        </w:tc>
        <w:tc>
          <w:tcPr>
            <w:tcW w:w="907" w:type="dxa"/>
          </w:tcPr>
          <w:p>
            <w:pPr>
              <w:pStyle w:val="0"/>
              <w:jc w:val="center"/>
            </w:pPr>
            <w:r>
              <w:rPr>
                <w:sz w:val="20"/>
              </w:rPr>
              <w:t xml:space="preserve">Прогнозное значение на конец текущего года &lt;8&gt;</w:t>
            </w:r>
          </w:p>
        </w:tc>
        <w:tc>
          <w:tcPr>
            <w:tcW w:w="1001" w:type="dxa"/>
          </w:tcPr>
          <w:p>
            <w:pPr>
              <w:pStyle w:val="0"/>
              <w:jc w:val="center"/>
            </w:pPr>
            <w:r>
              <w:rPr>
                <w:sz w:val="20"/>
              </w:rPr>
              <w:t xml:space="preserve">Информационная система &lt;11&gt;</w:t>
            </w:r>
          </w:p>
        </w:tc>
        <w:tc>
          <w:tcPr>
            <w:tcW w:w="850" w:type="dxa"/>
          </w:tcPr>
          <w:p>
            <w:pPr>
              <w:pStyle w:val="0"/>
              <w:jc w:val="center"/>
            </w:pPr>
            <w:r>
              <w:rPr>
                <w:sz w:val="20"/>
              </w:rPr>
              <w:t xml:space="preserve">Комментарий &lt;12&gt;</w:t>
            </w:r>
          </w:p>
        </w:tc>
      </w:tr>
      <w:tr>
        <w:tc>
          <w:tcPr>
            <w:tcW w:w="567" w:type="dxa"/>
          </w:tcPr>
          <w:p>
            <w:pPr>
              <w:pStyle w:val="0"/>
              <w:jc w:val="center"/>
            </w:pPr>
            <w:r>
              <w:rPr>
                <w:sz w:val="20"/>
              </w:rPr>
              <w:t xml:space="preserve">1</w:t>
            </w:r>
          </w:p>
        </w:tc>
        <w:tc>
          <w:tcPr>
            <w:tcW w:w="1361" w:type="dxa"/>
          </w:tcPr>
          <w:p>
            <w:pPr>
              <w:pStyle w:val="0"/>
              <w:jc w:val="center"/>
            </w:pPr>
            <w:r>
              <w:rPr>
                <w:sz w:val="20"/>
              </w:rPr>
              <w:t xml:space="preserve">2</w:t>
            </w:r>
          </w:p>
        </w:tc>
        <w:tc>
          <w:tcPr>
            <w:tcW w:w="1304" w:type="dxa"/>
          </w:tcPr>
          <w:p>
            <w:pPr>
              <w:pStyle w:val="0"/>
              <w:jc w:val="center"/>
            </w:pPr>
            <w:r>
              <w:rPr>
                <w:sz w:val="20"/>
              </w:rPr>
              <w:t xml:space="preserve">3</w:t>
            </w:r>
          </w:p>
        </w:tc>
        <w:tc>
          <w:tcPr>
            <w:tcW w:w="737" w:type="dxa"/>
          </w:tcPr>
          <w:p>
            <w:pPr>
              <w:pStyle w:val="0"/>
              <w:jc w:val="center"/>
            </w:pPr>
            <w:r>
              <w:rPr>
                <w:sz w:val="20"/>
              </w:rPr>
              <w:t xml:space="preserve">4</w:t>
            </w:r>
          </w:p>
        </w:tc>
        <w:tc>
          <w:tcPr>
            <w:tcW w:w="1001" w:type="dxa"/>
          </w:tcPr>
          <w:p>
            <w:pPr>
              <w:pStyle w:val="0"/>
              <w:jc w:val="center"/>
            </w:pPr>
            <w:r>
              <w:rPr>
                <w:sz w:val="20"/>
              </w:rPr>
              <w:t xml:space="preserve">5</w:t>
            </w:r>
          </w:p>
        </w:tc>
        <w:tc>
          <w:tcPr>
            <w:tcW w:w="1001" w:type="dxa"/>
          </w:tcPr>
          <w:p>
            <w:pPr>
              <w:pStyle w:val="0"/>
              <w:jc w:val="center"/>
            </w:pPr>
            <w:r>
              <w:rPr>
                <w:sz w:val="20"/>
              </w:rPr>
              <w:t xml:space="preserve">6</w:t>
            </w:r>
          </w:p>
        </w:tc>
        <w:tc>
          <w:tcPr>
            <w:tcW w:w="1001" w:type="dxa"/>
          </w:tcPr>
          <w:p>
            <w:pPr>
              <w:pStyle w:val="0"/>
              <w:jc w:val="center"/>
            </w:pPr>
            <w:r>
              <w:rPr>
                <w:sz w:val="20"/>
              </w:rPr>
              <w:t xml:space="preserve">7</w:t>
            </w:r>
          </w:p>
        </w:tc>
        <w:tc>
          <w:tcPr>
            <w:tcW w:w="1001" w:type="dxa"/>
          </w:tcPr>
          <w:p>
            <w:pPr>
              <w:pStyle w:val="0"/>
              <w:jc w:val="center"/>
            </w:pPr>
            <w:r>
              <w:rPr>
                <w:sz w:val="20"/>
              </w:rPr>
              <w:t xml:space="preserve">8</w:t>
            </w:r>
          </w:p>
        </w:tc>
        <w:tc>
          <w:tcPr>
            <w:tcW w:w="1001" w:type="dxa"/>
          </w:tcPr>
          <w:p>
            <w:pPr>
              <w:pStyle w:val="0"/>
              <w:jc w:val="center"/>
            </w:pPr>
            <w:r>
              <w:rPr>
                <w:sz w:val="20"/>
              </w:rPr>
              <w:t xml:space="preserve">9</w:t>
            </w:r>
          </w:p>
        </w:tc>
        <w:tc>
          <w:tcPr>
            <w:tcW w:w="850" w:type="dxa"/>
          </w:tcPr>
          <w:p>
            <w:pPr>
              <w:pStyle w:val="0"/>
              <w:jc w:val="center"/>
            </w:pPr>
            <w:r>
              <w:rPr>
                <w:sz w:val="20"/>
              </w:rPr>
              <w:t xml:space="preserve">10</w:t>
            </w:r>
          </w:p>
        </w:tc>
        <w:tc>
          <w:tcPr>
            <w:tcW w:w="1001" w:type="dxa"/>
          </w:tcPr>
          <w:p>
            <w:pPr>
              <w:pStyle w:val="0"/>
              <w:jc w:val="center"/>
            </w:pPr>
            <w:r>
              <w:rPr>
                <w:sz w:val="20"/>
              </w:rPr>
              <w:t xml:space="preserve">11</w:t>
            </w:r>
          </w:p>
        </w:tc>
        <w:tc>
          <w:tcPr>
            <w:tcW w:w="907" w:type="dxa"/>
          </w:tcPr>
          <w:p>
            <w:pPr>
              <w:pStyle w:val="0"/>
              <w:jc w:val="center"/>
            </w:pPr>
            <w:r>
              <w:rPr>
                <w:sz w:val="20"/>
              </w:rPr>
              <w:t xml:space="preserve">12</w:t>
            </w:r>
          </w:p>
        </w:tc>
        <w:tc>
          <w:tcPr>
            <w:tcW w:w="1001" w:type="dxa"/>
          </w:tcPr>
          <w:p>
            <w:pPr>
              <w:pStyle w:val="0"/>
              <w:jc w:val="center"/>
            </w:pPr>
            <w:r>
              <w:rPr>
                <w:sz w:val="20"/>
              </w:rPr>
              <w:t xml:space="preserve">13</w:t>
            </w:r>
          </w:p>
        </w:tc>
        <w:tc>
          <w:tcPr>
            <w:tcW w:w="850" w:type="dxa"/>
          </w:tcPr>
          <w:p>
            <w:pPr>
              <w:pStyle w:val="0"/>
              <w:jc w:val="center"/>
            </w:pPr>
            <w:r>
              <w:rPr>
                <w:sz w:val="20"/>
              </w:rPr>
              <w:t xml:space="preserve">14</w:t>
            </w:r>
          </w:p>
        </w:tc>
      </w:tr>
      <w:tr>
        <w:tc>
          <w:tcPr>
            <w:gridSpan w:val="14"/>
            <w:tcW w:w="13583" w:type="dxa"/>
          </w:tcPr>
          <w:p>
            <w:pPr>
              <w:pStyle w:val="0"/>
              <w:jc w:val="both"/>
            </w:pPr>
            <w:r>
              <w:rPr>
                <w:sz w:val="20"/>
              </w:rPr>
              <w:t xml:space="preserve">N Цель государственной программы "Наименование"</w:t>
            </w:r>
          </w:p>
        </w:tc>
      </w:tr>
      <w:tr>
        <w:tc>
          <w:tcPr>
            <w:tcW w:w="567" w:type="dxa"/>
          </w:tcPr>
          <w:p>
            <w:pPr>
              <w:pStyle w:val="0"/>
              <w:jc w:val="both"/>
            </w:pPr>
            <w:r>
              <w:rPr>
                <w:sz w:val="20"/>
              </w:rPr>
              <w:t xml:space="preserve">1.</w:t>
            </w:r>
          </w:p>
        </w:tc>
        <w:tc>
          <w:tcPr>
            <w:tcW w:w="1361" w:type="dxa"/>
          </w:tcPr>
          <w:p>
            <w:pPr>
              <w:pStyle w:val="0"/>
            </w:pPr>
            <w:r>
              <w:rPr>
                <w:sz w:val="20"/>
              </w:rPr>
            </w:r>
          </w:p>
        </w:tc>
        <w:tc>
          <w:tcPr>
            <w:tcW w:w="1304" w:type="dxa"/>
          </w:tcPr>
          <w:p>
            <w:pPr>
              <w:pStyle w:val="0"/>
              <w:jc w:val="both"/>
            </w:pPr>
            <w:r>
              <w:rPr>
                <w:sz w:val="20"/>
              </w:rPr>
              <w:t xml:space="preserve">Показатель 1</w:t>
            </w:r>
          </w:p>
        </w:tc>
        <w:tc>
          <w:tcPr>
            <w:tcW w:w="737"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850" w:type="dxa"/>
          </w:tcPr>
          <w:p>
            <w:pPr>
              <w:pStyle w:val="0"/>
            </w:pPr>
            <w:r>
              <w:rPr>
                <w:sz w:val="20"/>
              </w:rPr>
            </w:r>
          </w:p>
        </w:tc>
        <w:tc>
          <w:tcPr>
            <w:tcW w:w="1001" w:type="dxa"/>
          </w:tcPr>
          <w:p>
            <w:pPr>
              <w:pStyle w:val="0"/>
            </w:pPr>
            <w:r>
              <w:rPr>
                <w:sz w:val="20"/>
              </w:rPr>
            </w:r>
          </w:p>
        </w:tc>
        <w:tc>
          <w:tcPr>
            <w:tcW w:w="907" w:type="dxa"/>
          </w:tcPr>
          <w:p>
            <w:pPr>
              <w:pStyle w:val="0"/>
            </w:pPr>
            <w:r>
              <w:rPr>
                <w:sz w:val="20"/>
              </w:rPr>
            </w:r>
          </w:p>
        </w:tc>
        <w:tc>
          <w:tcPr>
            <w:tcW w:w="1001" w:type="dxa"/>
          </w:tcPr>
          <w:p>
            <w:pPr>
              <w:pStyle w:val="0"/>
            </w:pPr>
            <w:r>
              <w:rPr>
                <w:sz w:val="20"/>
              </w:rPr>
            </w:r>
          </w:p>
        </w:tc>
        <w:tc>
          <w:tcPr>
            <w:tcW w:w="850" w:type="dxa"/>
          </w:tcPr>
          <w:p>
            <w:pPr>
              <w:pStyle w:val="0"/>
            </w:pPr>
            <w:r>
              <w:rPr>
                <w:sz w:val="20"/>
              </w:rPr>
            </w:r>
          </w:p>
        </w:tc>
      </w:tr>
      <w:tr>
        <w:tc>
          <w:tcPr>
            <w:tcW w:w="567" w:type="dxa"/>
          </w:tcPr>
          <w:p>
            <w:pPr>
              <w:pStyle w:val="0"/>
              <w:jc w:val="both"/>
            </w:pPr>
            <w:r>
              <w:rPr>
                <w:sz w:val="20"/>
              </w:rPr>
              <w:t xml:space="preserve">...</w:t>
            </w:r>
          </w:p>
        </w:tc>
        <w:tc>
          <w:tcPr>
            <w:tcW w:w="1361" w:type="dxa"/>
          </w:tcPr>
          <w:p>
            <w:pPr>
              <w:pStyle w:val="0"/>
            </w:pPr>
            <w:r>
              <w:rPr>
                <w:sz w:val="20"/>
              </w:rPr>
            </w:r>
          </w:p>
        </w:tc>
        <w:tc>
          <w:tcPr>
            <w:tcW w:w="1304" w:type="dxa"/>
          </w:tcPr>
          <w:p>
            <w:pPr>
              <w:pStyle w:val="0"/>
            </w:pPr>
            <w:r>
              <w:rPr>
                <w:sz w:val="20"/>
              </w:rPr>
            </w:r>
          </w:p>
        </w:tc>
        <w:tc>
          <w:tcPr>
            <w:tcW w:w="737"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850" w:type="dxa"/>
          </w:tcPr>
          <w:p>
            <w:pPr>
              <w:pStyle w:val="0"/>
            </w:pPr>
            <w:r>
              <w:rPr>
                <w:sz w:val="20"/>
              </w:rPr>
            </w:r>
          </w:p>
        </w:tc>
        <w:tc>
          <w:tcPr>
            <w:tcW w:w="1001" w:type="dxa"/>
          </w:tcPr>
          <w:p>
            <w:pPr>
              <w:pStyle w:val="0"/>
            </w:pPr>
            <w:r>
              <w:rPr>
                <w:sz w:val="20"/>
              </w:rPr>
            </w:r>
          </w:p>
        </w:tc>
        <w:tc>
          <w:tcPr>
            <w:tcW w:w="907" w:type="dxa"/>
          </w:tcPr>
          <w:p>
            <w:pPr>
              <w:pStyle w:val="0"/>
            </w:pPr>
            <w:r>
              <w:rPr>
                <w:sz w:val="20"/>
              </w:rPr>
            </w:r>
          </w:p>
        </w:tc>
        <w:tc>
          <w:tcPr>
            <w:tcW w:w="1001" w:type="dxa"/>
          </w:tcPr>
          <w:p>
            <w:pPr>
              <w:pStyle w:val="0"/>
            </w:pPr>
            <w:r>
              <w:rPr>
                <w:sz w:val="20"/>
              </w:rPr>
            </w:r>
          </w:p>
        </w:tc>
        <w:tc>
          <w:tcPr>
            <w:tcW w:w="850" w:type="dxa"/>
          </w:tcPr>
          <w:p>
            <w:pPr>
              <w:pStyle w:val="0"/>
            </w:pPr>
            <w:r>
              <w:rPr>
                <w:sz w:val="20"/>
              </w:rPr>
            </w:r>
          </w:p>
        </w:tc>
      </w:tr>
      <w:tr>
        <w:tc>
          <w:tcPr>
            <w:tcW w:w="567" w:type="dxa"/>
          </w:tcPr>
          <w:p>
            <w:pPr>
              <w:pStyle w:val="0"/>
              <w:jc w:val="both"/>
            </w:pPr>
            <w:r>
              <w:rPr>
                <w:sz w:val="20"/>
              </w:rPr>
              <w:t xml:space="preserve">n.</w:t>
            </w:r>
          </w:p>
        </w:tc>
        <w:tc>
          <w:tcPr>
            <w:tcW w:w="1361" w:type="dxa"/>
          </w:tcPr>
          <w:p>
            <w:pPr>
              <w:pStyle w:val="0"/>
            </w:pPr>
            <w:r>
              <w:rPr>
                <w:sz w:val="20"/>
              </w:rPr>
            </w:r>
          </w:p>
        </w:tc>
        <w:tc>
          <w:tcPr>
            <w:tcW w:w="1304" w:type="dxa"/>
          </w:tcPr>
          <w:p>
            <w:pPr>
              <w:pStyle w:val="0"/>
              <w:jc w:val="both"/>
            </w:pPr>
            <w:r>
              <w:rPr>
                <w:sz w:val="20"/>
              </w:rPr>
              <w:t xml:space="preserve">Показатель N</w:t>
            </w:r>
          </w:p>
        </w:tc>
        <w:tc>
          <w:tcPr>
            <w:tcW w:w="737"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1001" w:type="dxa"/>
          </w:tcPr>
          <w:p>
            <w:pPr>
              <w:pStyle w:val="0"/>
            </w:pPr>
            <w:r>
              <w:rPr>
                <w:sz w:val="20"/>
              </w:rPr>
            </w:r>
          </w:p>
        </w:tc>
        <w:tc>
          <w:tcPr>
            <w:tcW w:w="850" w:type="dxa"/>
          </w:tcPr>
          <w:p>
            <w:pPr>
              <w:pStyle w:val="0"/>
            </w:pPr>
            <w:r>
              <w:rPr>
                <w:sz w:val="20"/>
              </w:rPr>
            </w:r>
          </w:p>
        </w:tc>
        <w:tc>
          <w:tcPr>
            <w:tcW w:w="1001" w:type="dxa"/>
          </w:tcPr>
          <w:p>
            <w:pPr>
              <w:pStyle w:val="0"/>
            </w:pPr>
            <w:r>
              <w:rPr>
                <w:sz w:val="20"/>
              </w:rPr>
            </w:r>
          </w:p>
        </w:tc>
        <w:tc>
          <w:tcPr>
            <w:tcW w:w="907" w:type="dxa"/>
          </w:tcPr>
          <w:p>
            <w:pPr>
              <w:pStyle w:val="0"/>
            </w:pPr>
            <w:r>
              <w:rPr>
                <w:sz w:val="20"/>
              </w:rPr>
            </w:r>
          </w:p>
        </w:tc>
        <w:tc>
          <w:tcPr>
            <w:tcW w:w="1001" w:type="dxa"/>
          </w:tcPr>
          <w:p>
            <w:pPr>
              <w:pStyle w:val="0"/>
            </w:pPr>
            <w:r>
              <w:rPr>
                <w:sz w:val="20"/>
              </w:rPr>
            </w:r>
          </w:p>
        </w:tc>
        <w:tc>
          <w:tcPr>
            <w:tcW w:w="850" w:type="dxa"/>
          </w:tcPr>
          <w:p>
            <w:pPr>
              <w:pStyle w:val="0"/>
            </w:pPr>
            <w:r>
              <w:rPr>
                <w:sz w:val="20"/>
              </w:rPr>
            </w:r>
          </w:p>
        </w:tc>
      </w:tr>
    </w:tbl>
    <w:p>
      <w:pPr>
        <w:pStyle w:val="0"/>
        <w:jc w:val="both"/>
      </w:pPr>
      <w:r>
        <w:rPr>
          <w:sz w:val="20"/>
        </w:rPr>
      </w:r>
    </w:p>
    <w:p>
      <w:pPr>
        <w:pStyle w:val="0"/>
        <w:jc w:val="center"/>
      </w:pPr>
      <w:r>
        <w:rPr>
          <w:sz w:val="20"/>
        </w:rPr>
        <w:t xml:space="preserve">1.1. Сведения о достижении прокси-показателей</w:t>
      </w:r>
    </w:p>
    <w:p>
      <w:pPr>
        <w:pStyle w:val="0"/>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45"/>
        <w:gridCol w:w="1613"/>
        <w:gridCol w:w="964"/>
        <w:gridCol w:w="936"/>
        <w:gridCol w:w="830"/>
        <w:gridCol w:w="964"/>
        <w:gridCol w:w="1099"/>
        <w:gridCol w:w="1022"/>
        <w:gridCol w:w="1020"/>
        <w:gridCol w:w="1077"/>
        <w:gridCol w:w="1134"/>
        <w:gridCol w:w="898"/>
      </w:tblGrid>
      <w:tr>
        <w:tc>
          <w:tcPr>
            <w:tcW w:w="567" w:type="dxa"/>
          </w:tcPr>
          <w:p>
            <w:pPr>
              <w:pStyle w:val="0"/>
              <w:jc w:val="center"/>
            </w:pPr>
            <w:r>
              <w:rPr>
                <w:sz w:val="20"/>
              </w:rPr>
              <w:t xml:space="preserve">N</w:t>
            </w:r>
          </w:p>
        </w:tc>
        <w:tc>
          <w:tcPr>
            <w:tcW w:w="1445" w:type="dxa"/>
          </w:tcPr>
          <w:p>
            <w:pPr>
              <w:pStyle w:val="0"/>
              <w:jc w:val="center"/>
            </w:pPr>
            <w:r>
              <w:rPr>
                <w:sz w:val="20"/>
              </w:rPr>
              <w:t xml:space="preserve">Статус фактического/прогнозного значения за отчетный период &lt;6&gt;</w:t>
            </w:r>
          </w:p>
        </w:tc>
        <w:tc>
          <w:tcPr>
            <w:tcW w:w="1613" w:type="dxa"/>
          </w:tcPr>
          <w:p>
            <w:pPr>
              <w:pStyle w:val="0"/>
              <w:jc w:val="center"/>
            </w:pPr>
            <w:r>
              <w:rPr>
                <w:sz w:val="20"/>
              </w:rPr>
              <w:t xml:space="preserve">Наименование прокси-показателя</w:t>
            </w:r>
          </w:p>
        </w:tc>
        <w:tc>
          <w:tcPr>
            <w:tcW w:w="964" w:type="dxa"/>
          </w:tcPr>
          <w:p>
            <w:pPr>
              <w:pStyle w:val="0"/>
              <w:jc w:val="center"/>
            </w:pPr>
            <w:r>
              <w:rPr>
                <w:sz w:val="20"/>
              </w:rPr>
              <w:t xml:space="preserve">Признак возрастания/убывания &lt;8&gt;</w:t>
            </w:r>
          </w:p>
        </w:tc>
        <w:tc>
          <w:tcPr>
            <w:tcW w:w="936" w:type="dxa"/>
          </w:tcPr>
          <w:p>
            <w:pPr>
              <w:pStyle w:val="0"/>
              <w:jc w:val="center"/>
            </w:pPr>
            <w:r>
              <w:rPr>
                <w:sz w:val="20"/>
              </w:rPr>
              <w:t xml:space="preserve">Единица измерения (по </w:t>
            </w:r>
            <w:hyperlink w:history="0" r:id="rId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&lt;7&gt;</w:t>
            </w:r>
          </w:p>
        </w:tc>
        <w:tc>
          <w:tcPr>
            <w:tcW w:w="830" w:type="dxa"/>
          </w:tcPr>
          <w:p>
            <w:pPr>
              <w:pStyle w:val="0"/>
              <w:jc w:val="center"/>
            </w:pPr>
            <w:r>
              <w:rPr>
                <w:sz w:val="20"/>
              </w:rPr>
              <w:t xml:space="preserve">Плановое значение на конец отчетного периода</w:t>
            </w:r>
          </w:p>
        </w:tc>
        <w:tc>
          <w:tcPr>
            <w:tcW w:w="964" w:type="dxa"/>
          </w:tcPr>
          <w:p>
            <w:pPr>
              <w:pStyle w:val="0"/>
              <w:jc w:val="center"/>
            </w:pPr>
            <w:r>
              <w:rPr>
                <w:sz w:val="20"/>
              </w:rPr>
              <w:t xml:space="preserve">Фактическое значение на конец отчетного периода</w:t>
            </w:r>
          </w:p>
        </w:tc>
        <w:tc>
          <w:tcPr>
            <w:tcW w:w="1099" w:type="dxa"/>
          </w:tcPr>
          <w:p>
            <w:pPr>
              <w:pStyle w:val="0"/>
              <w:jc w:val="center"/>
            </w:pPr>
            <w:r>
              <w:rPr>
                <w:sz w:val="20"/>
              </w:rPr>
              <w:t xml:space="preserve">Прогнозное значение на конец отчетного периода</w:t>
            </w:r>
          </w:p>
        </w:tc>
        <w:tc>
          <w:tcPr>
            <w:tcW w:w="1022" w:type="dxa"/>
          </w:tcPr>
          <w:p>
            <w:pPr>
              <w:pStyle w:val="0"/>
              <w:jc w:val="center"/>
            </w:pPr>
            <w:r>
              <w:rPr>
                <w:sz w:val="20"/>
              </w:rPr>
              <w:t xml:space="preserve">Подтверждающий документ</w:t>
            </w:r>
          </w:p>
        </w:tc>
        <w:tc>
          <w:tcPr>
            <w:tcW w:w="1020" w:type="dxa"/>
          </w:tcPr>
          <w:p>
            <w:pPr>
              <w:pStyle w:val="0"/>
              <w:jc w:val="center"/>
            </w:pPr>
            <w:r>
              <w:rPr>
                <w:sz w:val="20"/>
              </w:rPr>
              <w:t xml:space="preserve">Плановое значение на конец текущего года &lt;10&gt;</w:t>
            </w:r>
          </w:p>
        </w:tc>
        <w:tc>
          <w:tcPr>
            <w:tcW w:w="1077" w:type="dxa"/>
          </w:tcPr>
          <w:p>
            <w:pPr>
              <w:pStyle w:val="0"/>
              <w:jc w:val="center"/>
            </w:pPr>
            <w:r>
              <w:rPr>
                <w:sz w:val="20"/>
              </w:rPr>
              <w:t xml:space="preserve">Прогнозное значение на конец текущего года &lt;8&gt;</w:t>
            </w:r>
          </w:p>
        </w:tc>
        <w:tc>
          <w:tcPr>
            <w:tcW w:w="1134" w:type="dxa"/>
          </w:tcPr>
          <w:p>
            <w:pPr>
              <w:pStyle w:val="0"/>
              <w:jc w:val="center"/>
            </w:pPr>
            <w:r>
              <w:rPr>
                <w:sz w:val="20"/>
              </w:rPr>
              <w:t xml:space="preserve">Информационная система &lt;11&gt;</w:t>
            </w:r>
          </w:p>
        </w:tc>
        <w:tc>
          <w:tcPr>
            <w:tcW w:w="898" w:type="dxa"/>
          </w:tcPr>
          <w:p>
            <w:pPr>
              <w:pStyle w:val="0"/>
              <w:jc w:val="center"/>
            </w:pPr>
            <w:r>
              <w:rPr>
                <w:sz w:val="20"/>
              </w:rPr>
              <w:t xml:space="preserve">Комментарий &lt;12&gt;</w:t>
            </w:r>
          </w:p>
        </w:tc>
      </w:tr>
      <w:tr>
        <w:tc>
          <w:tcPr>
            <w:tcW w:w="567" w:type="dxa"/>
          </w:tcPr>
          <w:p>
            <w:pPr>
              <w:pStyle w:val="0"/>
              <w:jc w:val="center"/>
            </w:pPr>
            <w:r>
              <w:rPr>
                <w:sz w:val="20"/>
              </w:rPr>
              <w:t xml:space="preserve">1</w:t>
            </w:r>
          </w:p>
        </w:tc>
        <w:tc>
          <w:tcPr>
            <w:tcW w:w="1445" w:type="dxa"/>
          </w:tcPr>
          <w:p>
            <w:pPr>
              <w:pStyle w:val="0"/>
              <w:jc w:val="center"/>
            </w:pPr>
            <w:r>
              <w:rPr>
                <w:sz w:val="20"/>
              </w:rPr>
              <w:t xml:space="preserve">2</w:t>
            </w:r>
          </w:p>
        </w:tc>
        <w:tc>
          <w:tcPr>
            <w:tcW w:w="1613" w:type="dxa"/>
          </w:tcPr>
          <w:p>
            <w:pPr>
              <w:pStyle w:val="0"/>
              <w:jc w:val="center"/>
            </w:pPr>
            <w:r>
              <w:rPr>
                <w:sz w:val="20"/>
              </w:rPr>
              <w:t xml:space="preserve">3</w:t>
            </w:r>
          </w:p>
        </w:tc>
        <w:tc>
          <w:tcPr>
            <w:tcW w:w="964" w:type="dxa"/>
          </w:tcPr>
          <w:p>
            <w:pPr>
              <w:pStyle w:val="0"/>
              <w:jc w:val="center"/>
            </w:pPr>
            <w:r>
              <w:rPr>
                <w:sz w:val="20"/>
              </w:rPr>
              <w:t xml:space="preserve">4</w:t>
            </w:r>
          </w:p>
        </w:tc>
        <w:tc>
          <w:tcPr>
            <w:tcW w:w="936" w:type="dxa"/>
          </w:tcPr>
          <w:p>
            <w:pPr>
              <w:pStyle w:val="0"/>
              <w:jc w:val="center"/>
            </w:pPr>
            <w:r>
              <w:rPr>
                <w:sz w:val="20"/>
              </w:rPr>
              <w:t xml:space="preserve">5</w:t>
            </w:r>
          </w:p>
        </w:tc>
        <w:tc>
          <w:tcPr>
            <w:tcW w:w="830" w:type="dxa"/>
          </w:tcPr>
          <w:p>
            <w:pPr>
              <w:pStyle w:val="0"/>
              <w:jc w:val="center"/>
            </w:pPr>
            <w:r>
              <w:rPr>
                <w:sz w:val="20"/>
              </w:rPr>
              <w:t xml:space="preserve">6</w:t>
            </w:r>
          </w:p>
        </w:tc>
        <w:tc>
          <w:tcPr>
            <w:tcW w:w="964" w:type="dxa"/>
          </w:tcPr>
          <w:p>
            <w:pPr>
              <w:pStyle w:val="0"/>
              <w:jc w:val="center"/>
            </w:pPr>
            <w:r>
              <w:rPr>
                <w:sz w:val="20"/>
              </w:rPr>
              <w:t xml:space="preserve">7</w:t>
            </w:r>
          </w:p>
        </w:tc>
        <w:tc>
          <w:tcPr>
            <w:tcW w:w="1099" w:type="dxa"/>
          </w:tcPr>
          <w:p>
            <w:pPr>
              <w:pStyle w:val="0"/>
              <w:jc w:val="center"/>
            </w:pPr>
            <w:r>
              <w:rPr>
                <w:sz w:val="20"/>
              </w:rPr>
              <w:t xml:space="preserve">8</w:t>
            </w:r>
          </w:p>
        </w:tc>
        <w:tc>
          <w:tcPr>
            <w:tcW w:w="1022" w:type="dxa"/>
          </w:tcPr>
          <w:p>
            <w:pPr>
              <w:pStyle w:val="0"/>
              <w:jc w:val="center"/>
            </w:pPr>
            <w:r>
              <w:rPr>
                <w:sz w:val="20"/>
              </w:rPr>
              <w:t xml:space="preserve">9</w:t>
            </w:r>
          </w:p>
        </w:tc>
        <w:tc>
          <w:tcPr>
            <w:tcW w:w="1020" w:type="dxa"/>
          </w:tcPr>
          <w:p>
            <w:pPr>
              <w:pStyle w:val="0"/>
              <w:jc w:val="center"/>
            </w:pPr>
            <w:r>
              <w:rPr>
                <w:sz w:val="20"/>
              </w:rPr>
              <w:t xml:space="preserve">10</w:t>
            </w:r>
          </w:p>
        </w:tc>
        <w:tc>
          <w:tcPr>
            <w:tcW w:w="1077" w:type="dxa"/>
          </w:tcPr>
          <w:p>
            <w:pPr>
              <w:pStyle w:val="0"/>
              <w:jc w:val="center"/>
            </w:pPr>
            <w:r>
              <w:rPr>
                <w:sz w:val="20"/>
              </w:rPr>
              <w:t xml:space="preserve">11</w:t>
            </w:r>
          </w:p>
        </w:tc>
        <w:tc>
          <w:tcPr>
            <w:tcW w:w="1134" w:type="dxa"/>
          </w:tcPr>
          <w:p>
            <w:pPr>
              <w:pStyle w:val="0"/>
              <w:jc w:val="center"/>
            </w:pPr>
            <w:r>
              <w:rPr>
                <w:sz w:val="20"/>
              </w:rPr>
              <w:t xml:space="preserve">12</w:t>
            </w:r>
          </w:p>
        </w:tc>
        <w:tc>
          <w:tcPr>
            <w:tcW w:w="898" w:type="dxa"/>
          </w:tcPr>
          <w:p>
            <w:pPr>
              <w:pStyle w:val="0"/>
              <w:jc w:val="center"/>
            </w:pPr>
            <w:r>
              <w:rPr>
                <w:sz w:val="20"/>
              </w:rPr>
              <w:t xml:space="preserve">13</w:t>
            </w:r>
          </w:p>
        </w:tc>
      </w:tr>
      <w:tr>
        <w:tc>
          <w:tcPr>
            <w:tcW w:w="567" w:type="dxa"/>
          </w:tcPr>
          <w:p>
            <w:pPr>
              <w:pStyle w:val="0"/>
              <w:jc w:val="both"/>
            </w:pPr>
            <w:r>
              <w:rPr>
                <w:sz w:val="20"/>
              </w:rPr>
              <w:t xml:space="preserve">1.</w:t>
            </w:r>
          </w:p>
        </w:tc>
        <w:tc>
          <w:tcPr>
            <w:gridSpan w:val="12"/>
            <w:tcW w:w="13002" w:type="dxa"/>
          </w:tcPr>
          <w:p>
            <w:pPr>
              <w:pStyle w:val="0"/>
              <w:jc w:val="both"/>
            </w:pPr>
            <w:r>
              <w:rPr>
                <w:sz w:val="20"/>
              </w:rPr>
              <w:t xml:space="preserve">Показатель государственной программы "Наименование", ед. измерения по </w:t>
            </w:r>
            <w:hyperlink w:history="0" r:id="rId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567" w:type="dxa"/>
          </w:tcPr>
          <w:p>
            <w:pPr>
              <w:pStyle w:val="0"/>
              <w:jc w:val="both"/>
            </w:pPr>
            <w:r>
              <w:rPr>
                <w:sz w:val="20"/>
              </w:rPr>
              <w:t xml:space="preserve">1.1.</w:t>
            </w:r>
          </w:p>
        </w:tc>
        <w:tc>
          <w:tcPr>
            <w:tcW w:w="1445" w:type="dxa"/>
          </w:tcPr>
          <w:p>
            <w:pPr>
              <w:pStyle w:val="0"/>
            </w:pPr>
            <w:r>
              <w:rPr>
                <w:sz w:val="20"/>
              </w:rPr>
            </w:r>
          </w:p>
        </w:tc>
        <w:tc>
          <w:tcPr>
            <w:tcW w:w="1613" w:type="dxa"/>
          </w:tcPr>
          <w:p>
            <w:pPr>
              <w:pStyle w:val="0"/>
              <w:jc w:val="both"/>
            </w:pPr>
            <w:r>
              <w:rPr>
                <w:sz w:val="20"/>
              </w:rPr>
              <w:t xml:space="preserve">"Наименование прокси-показателя"</w:t>
            </w:r>
          </w:p>
        </w:tc>
        <w:tc>
          <w:tcPr>
            <w:tcW w:w="964" w:type="dxa"/>
          </w:tcPr>
          <w:p>
            <w:pPr>
              <w:pStyle w:val="0"/>
            </w:pPr>
            <w:r>
              <w:rPr>
                <w:sz w:val="20"/>
              </w:rPr>
            </w:r>
          </w:p>
        </w:tc>
        <w:tc>
          <w:tcPr>
            <w:tcW w:w="936" w:type="dxa"/>
          </w:tcPr>
          <w:p>
            <w:pPr>
              <w:pStyle w:val="0"/>
            </w:pPr>
            <w:r>
              <w:rPr>
                <w:sz w:val="20"/>
              </w:rPr>
            </w:r>
          </w:p>
        </w:tc>
        <w:tc>
          <w:tcPr>
            <w:tcW w:w="830" w:type="dxa"/>
          </w:tcPr>
          <w:p>
            <w:pPr>
              <w:pStyle w:val="0"/>
            </w:pPr>
            <w:r>
              <w:rPr>
                <w:sz w:val="20"/>
              </w:rPr>
            </w:r>
          </w:p>
        </w:tc>
        <w:tc>
          <w:tcPr>
            <w:tcW w:w="964" w:type="dxa"/>
          </w:tcPr>
          <w:p>
            <w:pPr>
              <w:pStyle w:val="0"/>
            </w:pPr>
            <w:r>
              <w:rPr>
                <w:sz w:val="20"/>
              </w:rPr>
            </w:r>
          </w:p>
        </w:tc>
        <w:tc>
          <w:tcPr>
            <w:tcW w:w="1099" w:type="dxa"/>
          </w:tcPr>
          <w:p>
            <w:pPr>
              <w:pStyle w:val="0"/>
            </w:pPr>
            <w:r>
              <w:rPr>
                <w:sz w:val="20"/>
              </w:rPr>
            </w:r>
          </w:p>
        </w:tc>
        <w:tc>
          <w:tcPr>
            <w:tcW w:w="1022"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898" w:type="dxa"/>
          </w:tcPr>
          <w:p>
            <w:pPr>
              <w:pStyle w:val="0"/>
            </w:pPr>
            <w:r>
              <w:rPr>
                <w:sz w:val="20"/>
              </w:rPr>
            </w:r>
          </w:p>
        </w:tc>
      </w:tr>
      <w:tr>
        <w:tc>
          <w:tcPr>
            <w:tcW w:w="567" w:type="dxa"/>
          </w:tcPr>
          <w:p>
            <w:pPr>
              <w:pStyle w:val="0"/>
              <w:jc w:val="both"/>
            </w:pPr>
            <w:r>
              <w:rPr>
                <w:sz w:val="20"/>
              </w:rPr>
              <w:t xml:space="preserve">1.N.</w:t>
            </w:r>
          </w:p>
        </w:tc>
        <w:tc>
          <w:tcPr>
            <w:tcW w:w="1445" w:type="dxa"/>
          </w:tcPr>
          <w:p>
            <w:pPr>
              <w:pStyle w:val="0"/>
            </w:pPr>
            <w:r>
              <w:rPr>
                <w:sz w:val="20"/>
              </w:rPr>
            </w:r>
          </w:p>
        </w:tc>
        <w:tc>
          <w:tcPr>
            <w:tcW w:w="1613" w:type="dxa"/>
          </w:tcPr>
          <w:p>
            <w:pPr>
              <w:pStyle w:val="0"/>
              <w:jc w:val="both"/>
            </w:pPr>
            <w:r>
              <w:rPr>
                <w:sz w:val="20"/>
              </w:rPr>
              <w:t xml:space="preserve">...</w:t>
            </w:r>
          </w:p>
        </w:tc>
        <w:tc>
          <w:tcPr>
            <w:tcW w:w="964" w:type="dxa"/>
          </w:tcPr>
          <w:p>
            <w:pPr>
              <w:pStyle w:val="0"/>
            </w:pPr>
            <w:r>
              <w:rPr>
                <w:sz w:val="20"/>
              </w:rPr>
            </w:r>
          </w:p>
        </w:tc>
        <w:tc>
          <w:tcPr>
            <w:tcW w:w="936" w:type="dxa"/>
          </w:tcPr>
          <w:p>
            <w:pPr>
              <w:pStyle w:val="0"/>
            </w:pPr>
            <w:r>
              <w:rPr>
                <w:sz w:val="20"/>
              </w:rPr>
            </w:r>
          </w:p>
        </w:tc>
        <w:tc>
          <w:tcPr>
            <w:tcW w:w="830" w:type="dxa"/>
          </w:tcPr>
          <w:p>
            <w:pPr>
              <w:pStyle w:val="0"/>
            </w:pPr>
            <w:r>
              <w:rPr>
                <w:sz w:val="20"/>
              </w:rPr>
            </w:r>
          </w:p>
        </w:tc>
        <w:tc>
          <w:tcPr>
            <w:tcW w:w="964" w:type="dxa"/>
          </w:tcPr>
          <w:p>
            <w:pPr>
              <w:pStyle w:val="0"/>
            </w:pPr>
            <w:r>
              <w:rPr>
                <w:sz w:val="20"/>
              </w:rPr>
            </w:r>
          </w:p>
        </w:tc>
        <w:tc>
          <w:tcPr>
            <w:tcW w:w="1099" w:type="dxa"/>
          </w:tcPr>
          <w:p>
            <w:pPr>
              <w:pStyle w:val="0"/>
            </w:pPr>
            <w:r>
              <w:rPr>
                <w:sz w:val="20"/>
              </w:rPr>
            </w:r>
          </w:p>
        </w:tc>
        <w:tc>
          <w:tcPr>
            <w:tcW w:w="1022"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898" w:type="dxa"/>
          </w:tcPr>
          <w:p>
            <w:pPr>
              <w:pStyle w:val="0"/>
            </w:pPr>
            <w:r>
              <w:rPr>
                <w:sz w:val="20"/>
              </w:rPr>
            </w:r>
          </w:p>
        </w:tc>
      </w:tr>
      <w:tr>
        <w:tc>
          <w:tcPr>
            <w:tcW w:w="567" w:type="dxa"/>
          </w:tcPr>
          <w:p>
            <w:pPr>
              <w:pStyle w:val="0"/>
            </w:pPr>
            <w:r>
              <w:rPr>
                <w:sz w:val="20"/>
              </w:rPr>
            </w:r>
          </w:p>
        </w:tc>
        <w:tc>
          <w:tcPr>
            <w:tcW w:w="1445" w:type="dxa"/>
          </w:tcPr>
          <w:p>
            <w:pPr>
              <w:pStyle w:val="0"/>
            </w:pPr>
            <w:r>
              <w:rPr>
                <w:sz w:val="20"/>
              </w:rPr>
            </w:r>
          </w:p>
        </w:tc>
        <w:tc>
          <w:tcPr>
            <w:gridSpan w:val="11"/>
            <w:tcW w:w="11557" w:type="dxa"/>
          </w:tcPr>
          <w:p>
            <w:pPr>
              <w:pStyle w:val="0"/>
            </w:pPr>
            <w:r>
              <w:rPr>
                <w:sz w:val="20"/>
              </w:rPr>
            </w:r>
          </w:p>
        </w:tc>
      </w:tr>
    </w:tbl>
    <w:p>
      <w:pPr>
        <w:pStyle w:val="0"/>
        <w:jc w:val="both"/>
      </w:pPr>
      <w:r>
        <w:rPr>
          <w:sz w:val="20"/>
        </w:rPr>
      </w:r>
    </w:p>
    <w:p>
      <w:pPr>
        <w:pStyle w:val="0"/>
        <w:jc w:val="center"/>
      </w:pPr>
      <w:r>
        <w:rPr>
          <w:sz w:val="20"/>
        </w:rPr>
        <w:t xml:space="preserve">2. Сведения о помесячном достижении показателей</w:t>
      </w:r>
    </w:p>
    <w:p>
      <w:pPr>
        <w:pStyle w:val="0"/>
        <w:jc w:val="center"/>
      </w:pPr>
      <w:r>
        <w:rPr>
          <w:sz w:val="20"/>
        </w:rPr>
        <w:t xml:space="preserve">государственной программы в (указывается год) году &lt;13&gt;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3628"/>
        <w:gridCol w:w="1018"/>
        <w:gridCol w:w="653"/>
        <w:gridCol w:w="653"/>
        <w:gridCol w:w="653"/>
        <w:gridCol w:w="653"/>
        <w:gridCol w:w="653"/>
        <w:gridCol w:w="653"/>
        <w:gridCol w:w="653"/>
        <w:gridCol w:w="653"/>
        <w:gridCol w:w="653"/>
        <w:gridCol w:w="653"/>
        <w:gridCol w:w="660"/>
        <w:gridCol w:w="1191"/>
      </w:tblGrid>
      <w:tr>
        <w:tc>
          <w:tcPr>
            <w:tcW w:w="552" w:type="dxa"/>
            <w:vMerge w:val="restart"/>
          </w:tcPr>
          <w:p>
            <w:pPr>
              <w:pStyle w:val="0"/>
              <w:jc w:val="center"/>
            </w:pPr>
            <w:r>
              <w:rPr>
                <w:sz w:val="20"/>
              </w:rPr>
              <w:t xml:space="preserve">N п/п</w:t>
            </w:r>
          </w:p>
        </w:tc>
        <w:tc>
          <w:tcPr>
            <w:tcW w:w="3628" w:type="dxa"/>
            <w:vMerge w:val="restart"/>
          </w:tcPr>
          <w:p>
            <w:pPr>
              <w:pStyle w:val="0"/>
              <w:jc w:val="center"/>
            </w:pPr>
            <w:r>
              <w:rPr>
                <w:sz w:val="20"/>
              </w:rPr>
              <w:t xml:space="preserve">Показатели государственной программы</w:t>
            </w:r>
          </w:p>
        </w:tc>
        <w:tc>
          <w:tcPr>
            <w:tcW w:w="1018" w:type="dxa"/>
            <w:vMerge w:val="restart"/>
          </w:tcPr>
          <w:p>
            <w:pPr>
              <w:pStyle w:val="0"/>
              <w:jc w:val="center"/>
            </w:pPr>
            <w:r>
              <w:rPr>
                <w:sz w:val="20"/>
              </w:rPr>
              <w:t xml:space="preserve">Уровень показателя &lt;8&gt;</w:t>
            </w:r>
          </w:p>
        </w:tc>
        <w:tc>
          <w:tcPr>
            <w:gridSpan w:val="11"/>
            <w:tcW w:w="7190" w:type="dxa"/>
          </w:tcPr>
          <w:p>
            <w:pPr>
              <w:pStyle w:val="0"/>
              <w:jc w:val="center"/>
            </w:pPr>
            <w:r>
              <w:rPr>
                <w:sz w:val="20"/>
              </w:rPr>
              <w:t xml:space="preserve">Плановые значения по кварталам месяцам</w:t>
            </w:r>
          </w:p>
        </w:tc>
        <w:tc>
          <w:tcPr>
            <w:tcW w:w="1191" w:type="dxa"/>
            <w:vMerge w:val="restart"/>
          </w:tcPr>
          <w:p>
            <w:pPr>
              <w:pStyle w:val="0"/>
              <w:jc w:val="center"/>
            </w:pPr>
            <w:r>
              <w:rPr>
                <w:sz w:val="20"/>
              </w:rPr>
              <w:t xml:space="preserve">На конец (указывается год) года</w:t>
            </w:r>
          </w:p>
        </w:tc>
      </w:tr>
      <w:tr>
        <w:tc>
          <w:tcPr>
            <w:vMerge w:val="continue"/>
          </w:tcPr>
          <w:p/>
        </w:tc>
        <w:tc>
          <w:tcPr>
            <w:vMerge w:val="continue"/>
          </w:tcPr>
          <w:p/>
        </w:tc>
        <w:tc>
          <w:tcPr>
            <w:vMerge w:val="continue"/>
          </w:tcPr>
          <w:p/>
        </w:tc>
        <w:tc>
          <w:tcPr>
            <w:tcW w:w="653" w:type="dxa"/>
          </w:tcPr>
          <w:p>
            <w:pPr>
              <w:pStyle w:val="0"/>
              <w:jc w:val="center"/>
            </w:pPr>
            <w:r>
              <w:rPr>
                <w:sz w:val="20"/>
              </w:rPr>
              <w:t xml:space="preserve">янв.</w:t>
            </w:r>
          </w:p>
        </w:tc>
        <w:tc>
          <w:tcPr>
            <w:tcW w:w="653" w:type="dxa"/>
          </w:tcPr>
          <w:p>
            <w:pPr>
              <w:pStyle w:val="0"/>
              <w:jc w:val="center"/>
            </w:pPr>
            <w:r>
              <w:rPr>
                <w:sz w:val="20"/>
              </w:rPr>
              <w:t xml:space="preserve">фев.</w:t>
            </w:r>
          </w:p>
        </w:tc>
        <w:tc>
          <w:tcPr>
            <w:tcW w:w="653" w:type="dxa"/>
          </w:tcPr>
          <w:p>
            <w:pPr>
              <w:pStyle w:val="0"/>
              <w:jc w:val="center"/>
            </w:pPr>
            <w:r>
              <w:rPr>
                <w:sz w:val="20"/>
              </w:rPr>
              <w:t xml:space="preserve">март</w:t>
            </w:r>
          </w:p>
        </w:tc>
        <w:tc>
          <w:tcPr>
            <w:tcW w:w="653" w:type="dxa"/>
          </w:tcPr>
          <w:p>
            <w:pPr>
              <w:pStyle w:val="0"/>
              <w:jc w:val="center"/>
            </w:pPr>
            <w:r>
              <w:rPr>
                <w:sz w:val="20"/>
              </w:rPr>
              <w:t xml:space="preserve">апр.</w:t>
            </w:r>
          </w:p>
        </w:tc>
        <w:tc>
          <w:tcPr>
            <w:tcW w:w="653" w:type="dxa"/>
          </w:tcPr>
          <w:p>
            <w:pPr>
              <w:pStyle w:val="0"/>
              <w:jc w:val="center"/>
            </w:pPr>
            <w:r>
              <w:rPr>
                <w:sz w:val="20"/>
              </w:rPr>
              <w:t xml:space="preserve">май</w:t>
            </w:r>
          </w:p>
        </w:tc>
        <w:tc>
          <w:tcPr>
            <w:tcW w:w="653" w:type="dxa"/>
          </w:tcPr>
          <w:p>
            <w:pPr>
              <w:pStyle w:val="0"/>
              <w:jc w:val="center"/>
            </w:pPr>
            <w:r>
              <w:rPr>
                <w:sz w:val="20"/>
              </w:rPr>
              <w:t xml:space="preserve">июнь</w:t>
            </w:r>
          </w:p>
        </w:tc>
        <w:tc>
          <w:tcPr>
            <w:tcW w:w="653" w:type="dxa"/>
          </w:tcPr>
          <w:p>
            <w:pPr>
              <w:pStyle w:val="0"/>
              <w:jc w:val="center"/>
            </w:pPr>
            <w:r>
              <w:rPr>
                <w:sz w:val="20"/>
              </w:rPr>
              <w:t xml:space="preserve">июль</w:t>
            </w:r>
          </w:p>
        </w:tc>
        <w:tc>
          <w:tcPr>
            <w:tcW w:w="653" w:type="dxa"/>
          </w:tcPr>
          <w:p>
            <w:pPr>
              <w:pStyle w:val="0"/>
              <w:jc w:val="center"/>
            </w:pPr>
            <w:r>
              <w:rPr>
                <w:sz w:val="20"/>
              </w:rPr>
              <w:t xml:space="preserve">авг.</w:t>
            </w:r>
          </w:p>
        </w:tc>
        <w:tc>
          <w:tcPr>
            <w:tcW w:w="653" w:type="dxa"/>
          </w:tcPr>
          <w:p>
            <w:pPr>
              <w:pStyle w:val="0"/>
              <w:jc w:val="center"/>
            </w:pPr>
            <w:r>
              <w:rPr>
                <w:sz w:val="20"/>
              </w:rPr>
              <w:t xml:space="preserve">сен.</w:t>
            </w:r>
          </w:p>
        </w:tc>
        <w:tc>
          <w:tcPr>
            <w:tcW w:w="653" w:type="dxa"/>
          </w:tcPr>
          <w:p>
            <w:pPr>
              <w:pStyle w:val="0"/>
              <w:jc w:val="center"/>
            </w:pPr>
            <w:r>
              <w:rPr>
                <w:sz w:val="20"/>
              </w:rPr>
              <w:t xml:space="preserve">окт.</w:t>
            </w:r>
          </w:p>
        </w:tc>
        <w:tc>
          <w:tcPr>
            <w:tcW w:w="660" w:type="dxa"/>
          </w:tcPr>
          <w:p>
            <w:pPr>
              <w:pStyle w:val="0"/>
              <w:jc w:val="center"/>
            </w:pPr>
            <w:r>
              <w:rPr>
                <w:sz w:val="20"/>
              </w:rPr>
              <w:t xml:space="preserve">ноя.</w:t>
            </w:r>
          </w:p>
        </w:tc>
        <w:tc>
          <w:tcPr>
            <w:vMerge w:val="continue"/>
          </w:tcPr>
          <w:p/>
        </w:tc>
      </w:tr>
      <w:tr>
        <w:tc>
          <w:tcPr>
            <w:tcW w:w="552" w:type="dxa"/>
          </w:tcPr>
          <w:p>
            <w:pPr>
              <w:pStyle w:val="0"/>
              <w:jc w:val="center"/>
            </w:pPr>
            <w:r>
              <w:rPr>
                <w:sz w:val="20"/>
              </w:rPr>
              <w:t xml:space="preserve">1</w:t>
            </w:r>
          </w:p>
        </w:tc>
        <w:tc>
          <w:tcPr>
            <w:tcW w:w="3628" w:type="dxa"/>
          </w:tcPr>
          <w:p>
            <w:pPr>
              <w:pStyle w:val="0"/>
              <w:jc w:val="center"/>
            </w:pPr>
            <w:r>
              <w:rPr>
                <w:sz w:val="20"/>
              </w:rPr>
              <w:t xml:space="preserve">2</w:t>
            </w:r>
          </w:p>
        </w:tc>
        <w:tc>
          <w:tcPr>
            <w:tcW w:w="1018" w:type="dxa"/>
          </w:tcPr>
          <w:p>
            <w:pPr>
              <w:pStyle w:val="0"/>
              <w:jc w:val="center"/>
            </w:pPr>
            <w:r>
              <w:rPr>
                <w:sz w:val="20"/>
              </w:rPr>
              <w:t xml:space="preserve">3</w:t>
            </w:r>
          </w:p>
        </w:tc>
        <w:tc>
          <w:tcPr>
            <w:tcW w:w="653" w:type="dxa"/>
          </w:tcPr>
          <w:p>
            <w:pPr>
              <w:pStyle w:val="0"/>
              <w:jc w:val="center"/>
            </w:pPr>
            <w:r>
              <w:rPr>
                <w:sz w:val="20"/>
              </w:rPr>
              <w:t xml:space="preserve">4</w:t>
            </w:r>
          </w:p>
        </w:tc>
        <w:tc>
          <w:tcPr>
            <w:tcW w:w="653" w:type="dxa"/>
          </w:tcPr>
          <w:p>
            <w:pPr>
              <w:pStyle w:val="0"/>
              <w:jc w:val="center"/>
            </w:pPr>
            <w:r>
              <w:rPr>
                <w:sz w:val="20"/>
              </w:rPr>
              <w:t xml:space="preserve">5</w:t>
            </w:r>
          </w:p>
        </w:tc>
        <w:tc>
          <w:tcPr>
            <w:tcW w:w="653" w:type="dxa"/>
          </w:tcPr>
          <w:p>
            <w:pPr>
              <w:pStyle w:val="0"/>
              <w:jc w:val="center"/>
            </w:pPr>
            <w:r>
              <w:rPr>
                <w:sz w:val="20"/>
              </w:rPr>
              <w:t xml:space="preserve">6</w:t>
            </w:r>
          </w:p>
        </w:tc>
        <w:tc>
          <w:tcPr>
            <w:tcW w:w="653" w:type="dxa"/>
          </w:tcPr>
          <w:p>
            <w:pPr>
              <w:pStyle w:val="0"/>
              <w:jc w:val="center"/>
            </w:pPr>
            <w:r>
              <w:rPr>
                <w:sz w:val="20"/>
              </w:rPr>
              <w:t xml:space="preserve">7</w:t>
            </w:r>
          </w:p>
        </w:tc>
        <w:tc>
          <w:tcPr>
            <w:tcW w:w="653" w:type="dxa"/>
          </w:tcPr>
          <w:p>
            <w:pPr>
              <w:pStyle w:val="0"/>
              <w:jc w:val="center"/>
            </w:pPr>
            <w:r>
              <w:rPr>
                <w:sz w:val="20"/>
              </w:rPr>
              <w:t xml:space="preserve">8</w:t>
            </w:r>
          </w:p>
        </w:tc>
        <w:tc>
          <w:tcPr>
            <w:tcW w:w="653" w:type="dxa"/>
          </w:tcPr>
          <w:p>
            <w:pPr>
              <w:pStyle w:val="0"/>
              <w:jc w:val="center"/>
            </w:pPr>
            <w:r>
              <w:rPr>
                <w:sz w:val="20"/>
              </w:rPr>
              <w:t xml:space="preserve">9</w:t>
            </w:r>
          </w:p>
        </w:tc>
        <w:tc>
          <w:tcPr>
            <w:tcW w:w="653" w:type="dxa"/>
          </w:tcPr>
          <w:p>
            <w:pPr>
              <w:pStyle w:val="0"/>
              <w:jc w:val="center"/>
            </w:pPr>
            <w:r>
              <w:rPr>
                <w:sz w:val="20"/>
              </w:rPr>
              <w:t xml:space="preserve">10</w:t>
            </w:r>
          </w:p>
        </w:tc>
        <w:tc>
          <w:tcPr>
            <w:tcW w:w="653" w:type="dxa"/>
          </w:tcPr>
          <w:p>
            <w:pPr>
              <w:pStyle w:val="0"/>
              <w:jc w:val="center"/>
            </w:pPr>
            <w:r>
              <w:rPr>
                <w:sz w:val="20"/>
              </w:rPr>
              <w:t xml:space="preserve">11</w:t>
            </w:r>
          </w:p>
        </w:tc>
        <w:tc>
          <w:tcPr>
            <w:tcW w:w="653" w:type="dxa"/>
          </w:tcPr>
          <w:p>
            <w:pPr>
              <w:pStyle w:val="0"/>
              <w:jc w:val="center"/>
            </w:pPr>
            <w:r>
              <w:rPr>
                <w:sz w:val="20"/>
              </w:rPr>
              <w:t xml:space="preserve">12</w:t>
            </w:r>
          </w:p>
        </w:tc>
        <w:tc>
          <w:tcPr>
            <w:tcW w:w="653" w:type="dxa"/>
          </w:tcPr>
          <w:p>
            <w:pPr>
              <w:pStyle w:val="0"/>
              <w:jc w:val="center"/>
            </w:pPr>
            <w:r>
              <w:rPr>
                <w:sz w:val="20"/>
              </w:rPr>
              <w:t xml:space="preserve">13</w:t>
            </w:r>
          </w:p>
        </w:tc>
        <w:tc>
          <w:tcPr>
            <w:tcW w:w="660" w:type="dxa"/>
          </w:tcPr>
          <w:p>
            <w:pPr>
              <w:pStyle w:val="0"/>
              <w:jc w:val="center"/>
            </w:pPr>
            <w:r>
              <w:rPr>
                <w:sz w:val="20"/>
              </w:rPr>
              <w:t xml:space="preserve">14</w:t>
            </w:r>
          </w:p>
        </w:tc>
        <w:tc>
          <w:tcPr>
            <w:tcW w:w="1191" w:type="dxa"/>
          </w:tcPr>
          <w:p>
            <w:pPr>
              <w:pStyle w:val="0"/>
              <w:jc w:val="center"/>
            </w:pPr>
            <w:r>
              <w:rPr>
                <w:sz w:val="20"/>
              </w:rPr>
              <w:t xml:space="preserve">15</w:t>
            </w:r>
          </w:p>
        </w:tc>
      </w:tr>
      <w:tr>
        <w:tc>
          <w:tcPr>
            <w:tcW w:w="552" w:type="dxa"/>
          </w:tcPr>
          <w:p>
            <w:pPr>
              <w:pStyle w:val="0"/>
              <w:jc w:val="both"/>
            </w:pPr>
            <w:r>
              <w:rPr>
                <w:sz w:val="20"/>
              </w:rPr>
              <w:t xml:space="preserve">1.</w:t>
            </w:r>
          </w:p>
        </w:tc>
        <w:tc>
          <w:tcPr>
            <w:gridSpan w:val="14"/>
            <w:tcW w:w="13027" w:type="dxa"/>
          </w:tcPr>
          <w:p>
            <w:pPr>
              <w:pStyle w:val="0"/>
              <w:jc w:val="both"/>
            </w:pPr>
            <w:r>
              <w:rPr>
                <w:sz w:val="20"/>
              </w:rPr>
              <w:t xml:space="preserve">(наименование цели)</w:t>
            </w:r>
          </w:p>
        </w:tc>
      </w:tr>
      <w:tr>
        <w:tc>
          <w:tcPr>
            <w:tcW w:w="552" w:type="dxa"/>
            <w:vMerge w:val="restart"/>
          </w:tcPr>
          <w:p>
            <w:pPr>
              <w:pStyle w:val="0"/>
              <w:jc w:val="both"/>
            </w:pPr>
            <w:r>
              <w:rPr>
                <w:sz w:val="20"/>
              </w:rPr>
              <w:t xml:space="preserve">1.N.</w:t>
            </w:r>
          </w:p>
        </w:tc>
        <w:tc>
          <w:tcPr>
            <w:gridSpan w:val="14"/>
            <w:tcW w:w="13027" w:type="dxa"/>
          </w:tcPr>
          <w:p>
            <w:pPr>
              <w:pStyle w:val="0"/>
              <w:jc w:val="both"/>
            </w:pPr>
            <w:r>
              <w:rPr>
                <w:sz w:val="20"/>
              </w:rPr>
              <w:t xml:space="preserve">(наименование показателя), единица измерения по </w:t>
            </w:r>
            <w:hyperlink w:history="0" r:id="rId3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vMerge w:val="continue"/>
          </w:tcPr>
          <w:p/>
        </w:tc>
        <w:tc>
          <w:tcPr>
            <w:tcW w:w="3628" w:type="dxa"/>
          </w:tcPr>
          <w:p>
            <w:pPr>
              <w:pStyle w:val="0"/>
              <w:jc w:val="both"/>
            </w:pPr>
            <w:r>
              <w:rPr>
                <w:sz w:val="20"/>
              </w:rPr>
              <w:t xml:space="preserve">План</w:t>
            </w:r>
          </w:p>
        </w:tc>
        <w:tc>
          <w:tcPr>
            <w:tcW w:w="1018" w:type="dxa"/>
            <w:vMerge w:val="restart"/>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60" w:type="dxa"/>
          </w:tcPr>
          <w:p>
            <w:pPr>
              <w:pStyle w:val="0"/>
            </w:pPr>
            <w:r>
              <w:rPr>
                <w:sz w:val="20"/>
              </w:rPr>
            </w:r>
          </w:p>
        </w:tc>
        <w:tc>
          <w:tcPr>
            <w:tcW w:w="1191" w:type="dxa"/>
          </w:tcPr>
          <w:p>
            <w:pPr>
              <w:pStyle w:val="0"/>
            </w:pPr>
            <w:r>
              <w:rPr>
                <w:sz w:val="20"/>
              </w:rPr>
            </w:r>
          </w:p>
        </w:tc>
      </w:tr>
      <w:tr>
        <w:tc>
          <w:tcPr>
            <w:vMerge w:val="continue"/>
          </w:tcPr>
          <w:p/>
        </w:tc>
        <w:tc>
          <w:tcPr>
            <w:tcW w:w="3628" w:type="dxa"/>
          </w:tcPr>
          <w:p>
            <w:pPr>
              <w:pStyle w:val="0"/>
              <w:jc w:val="both"/>
            </w:pPr>
            <w:r>
              <w:rPr>
                <w:sz w:val="20"/>
              </w:rPr>
              <w:t xml:space="preserve">Факт/прогноз</w:t>
            </w:r>
          </w:p>
        </w:tc>
        <w:tc>
          <w:tcPr>
            <w:vMerge w:val="continue"/>
          </w:tcP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53" w:type="dxa"/>
          </w:tcPr>
          <w:p>
            <w:pPr>
              <w:pStyle w:val="0"/>
            </w:pPr>
            <w:r>
              <w:rPr>
                <w:sz w:val="20"/>
              </w:rPr>
            </w:r>
          </w:p>
        </w:tc>
        <w:tc>
          <w:tcPr>
            <w:tcW w:w="660" w:type="dxa"/>
          </w:tcPr>
          <w:p>
            <w:pPr>
              <w:pStyle w:val="0"/>
            </w:pPr>
            <w:r>
              <w:rPr>
                <w:sz w:val="20"/>
              </w:rPr>
            </w:r>
          </w:p>
        </w:tc>
        <w:tc>
          <w:tcPr>
            <w:tcW w:w="1191" w:type="dxa"/>
          </w:tcPr>
          <w:p>
            <w:pPr>
              <w:pStyle w:val="0"/>
            </w:pPr>
            <w:r>
              <w:rPr>
                <w:sz w:val="20"/>
              </w:rPr>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3. Сведения об исполнении бюджетных ассигнований,</w:t>
      </w:r>
    </w:p>
    <w:p>
      <w:pPr>
        <w:pStyle w:val="0"/>
        <w:jc w:val="center"/>
      </w:pPr>
      <w:r>
        <w:rPr>
          <w:sz w:val="20"/>
        </w:rPr>
        <w:t xml:space="preserve">предусмотренных на финансовое обеспечение реализации</w:t>
      </w:r>
    </w:p>
    <w:p>
      <w:pPr>
        <w:pStyle w:val="0"/>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907"/>
        <w:gridCol w:w="907"/>
        <w:gridCol w:w="907"/>
        <w:gridCol w:w="907"/>
        <w:gridCol w:w="907"/>
        <w:gridCol w:w="1020"/>
        <w:gridCol w:w="850"/>
      </w:tblGrid>
      <w:tr>
        <w:tc>
          <w:tcPr>
            <w:tcW w:w="2665" w:type="dxa"/>
            <w:vMerge w:val="restart"/>
          </w:tcPr>
          <w:p>
            <w:pPr>
              <w:pStyle w:val="0"/>
              <w:jc w:val="center"/>
            </w:pPr>
            <w:r>
              <w:rPr>
                <w:sz w:val="20"/>
              </w:rPr>
              <w:t xml:space="preserve">Наименование государственной программы, структурного элемента и источника финансового обеспечения</w:t>
            </w:r>
          </w:p>
        </w:tc>
        <w:tc>
          <w:tcPr>
            <w:gridSpan w:val="3"/>
            <w:tcW w:w="2721" w:type="dxa"/>
          </w:tcPr>
          <w:p>
            <w:pPr>
              <w:pStyle w:val="0"/>
              <w:jc w:val="center"/>
            </w:pPr>
            <w:r>
              <w:rPr>
                <w:sz w:val="20"/>
              </w:rPr>
              <w:t xml:space="preserve">Объем финансового обеспечения, тыс. рублей</w:t>
            </w:r>
          </w:p>
        </w:tc>
        <w:tc>
          <w:tcPr>
            <w:gridSpan w:val="2"/>
            <w:tcW w:w="1814" w:type="dxa"/>
          </w:tcPr>
          <w:p>
            <w:pPr>
              <w:pStyle w:val="0"/>
              <w:jc w:val="center"/>
            </w:pPr>
            <w:r>
              <w:rPr>
                <w:sz w:val="20"/>
              </w:rPr>
              <w:t xml:space="preserve">Исполнение, тыс. рублей</w:t>
            </w:r>
          </w:p>
        </w:tc>
        <w:tc>
          <w:tcPr>
            <w:tcW w:w="1020" w:type="dxa"/>
            <w:vMerge w:val="restart"/>
          </w:tcPr>
          <w:p>
            <w:pPr>
              <w:pStyle w:val="0"/>
              <w:jc w:val="center"/>
            </w:pPr>
            <w:r>
              <w:rPr>
                <w:sz w:val="20"/>
              </w:rPr>
              <w:t xml:space="preserve">Процент исполнения. (6) / (3) x 100 &lt;14&gt;</w:t>
            </w:r>
          </w:p>
        </w:tc>
        <w:tc>
          <w:tcPr>
            <w:tcW w:w="850" w:type="dxa"/>
            <w:vMerge w:val="restart"/>
          </w:tcPr>
          <w:p>
            <w:pPr>
              <w:pStyle w:val="0"/>
              <w:jc w:val="center"/>
            </w:pPr>
            <w:r>
              <w:rPr>
                <w:sz w:val="20"/>
              </w:rPr>
              <w:t xml:space="preserve">Комментарий</w:t>
            </w:r>
          </w:p>
        </w:tc>
      </w:tr>
      <w:tr>
        <w:tc>
          <w:tcPr>
            <w:vMerge w:val="continue"/>
          </w:tcPr>
          <w:p/>
        </w:tc>
        <w:tc>
          <w:tcPr>
            <w:tcW w:w="907" w:type="dxa"/>
          </w:tcPr>
          <w:p>
            <w:pPr>
              <w:pStyle w:val="0"/>
              <w:jc w:val="center"/>
            </w:pPr>
            <w:r>
              <w:rPr>
                <w:sz w:val="20"/>
              </w:rPr>
              <w:t xml:space="preserve">Предусмотрено паспортом</w:t>
            </w:r>
          </w:p>
        </w:tc>
        <w:tc>
          <w:tcPr>
            <w:tcW w:w="907" w:type="dxa"/>
          </w:tcPr>
          <w:p>
            <w:pPr>
              <w:pStyle w:val="0"/>
              <w:jc w:val="center"/>
            </w:pPr>
            <w:r>
              <w:rPr>
                <w:sz w:val="20"/>
              </w:rPr>
              <w:t xml:space="preserve">Сводная бюджетная роспись</w:t>
            </w:r>
          </w:p>
        </w:tc>
        <w:tc>
          <w:tcPr>
            <w:tcW w:w="907" w:type="dxa"/>
          </w:tcPr>
          <w:p>
            <w:pPr>
              <w:pStyle w:val="0"/>
              <w:jc w:val="center"/>
            </w:pPr>
            <w:r>
              <w:rPr>
                <w:sz w:val="20"/>
              </w:rPr>
              <w:t xml:space="preserve">Лимиты бюджетных обязательств</w:t>
            </w:r>
          </w:p>
        </w:tc>
        <w:tc>
          <w:tcPr>
            <w:tcW w:w="907" w:type="dxa"/>
          </w:tcPr>
          <w:p>
            <w:pPr>
              <w:pStyle w:val="0"/>
              <w:jc w:val="center"/>
            </w:pPr>
            <w:r>
              <w:rPr>
                <w:sz w:val="20"/>
              </w:rPr>
              <w:t xml:space="preserve">Принятые бюджетные обязательства</w:t>
            </w:r>
          </w:p>
        </w:tc>
        <w:tc>
          <w:tcPr>
            <w:tcW w:w="907" w:type="dxa"/>
          </w:tcPr>
          <w:p>
            <w:pPr>
              <w:pStyle w:val="0"/>
              <w:jc w:val="center"/>
            </w:pPr>
            <w:r>
              <w:rPr>
                <w:sz w:val="20"/>
              </w:rPr>
              <w:t xml:space="preserve">Кассовое исполнение</w:t>
            </w:r>
          </w:p>
        </w:tc>
        <w:tc>
          <w:tcPr>
            <w:vMerge w:val="continue"/>
          </w:tcPr>
          <w:p/>
        </w:tc>
        <w:tc>
          <w:tcPr>
            <w:vMerge w:val="continue"/>
          </w:tcPr>
          <w:p/>
        </w:tc>
      </w:tr>
      <w:tr>
        <w:tc>
          <w:tcPr>
            <w:tcW w:w="2665" w:type="dxa"/>
          </w:tcPr>
          <w:p>
            <w:pPr>
              <w:pStyle w:val="0"/>
              <w:jc w:val="center"/>
            </w:pPr>
            <w:r>
              <w:rPr>
                <w:sz w:val="20"/>
              </w:rPr>
              <w:t xml:space="preserve">1</w:t>
            </w:r>
          </w:p>
        </w:tc>
        <w:tc>
          <w:tcPr>
            <w:tcW w:w="907"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1020" w:type="dxa"/>
          </w:tcPr>
          <w:p>
            <w:pPr>
              <w:pStyle w:val="0"/>
              <w:jc w:val="center"/>
            </w:pPr>
            <w:r>
              <w:rPr>
                <w:sz w:val="20"/>
              </w:rPr>
              <w:t xml:space="preserve">7</w:t>
            </w:r>
          </w:p>
        </w:tc>
        <w:tc>
          <w:tcPr>
            <w:tcW w:w="850" w:type="dxa"/>
          </w:tcPr>
          <w:p>
            <w:pPr>
              <w:pStyle w:val="0"/>
              <w:jc w:val="center"/>
            </w:pPr>
            <w:r>
              <w:rPr>
                <w:sz w:val="20"/>
              </w:rPr>
              <w:t xml:space="preserve">8</w:t>
            </w:r>
          </w:p>
        </w:tc>
      </w:tr>
      <w:tr>
        <w:tc>
          <w:tcPr>
            <w:tcW w:w="2665" w:type="dxa"/>
          </w:tcPr>
          <w:p>
            <w:pPr>
              <w:pStyle w:val="0"/>
              <w:jc w:val="both"/>
            </w:pPr>
            <w:r>
              <w:rPr>
                <w:sz w:val="20"/>
              </w:rPr>
              <w:t xml:space="preserve">Государственная программа (всего),</w:t>
            </w:r>
          </w:p>
          <w:p>
            <w:pPr>
              <w:pStyle w:val="0"/>
              <w:jc w:val="both"/>
            </w:pPr>
            <w:r>
              <w:rPr>
                <w:sz w:val="20"/>
              </w:rPr>
              <w:t xml:space="preserve">в том числе:</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Бюджет субъекта Российской Федерации</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Консолидированные бюджеты муниципальных образований</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Внебюджетные источники</w:t>
            </w:r>
          </w:p>
        </w:tc>
        <w:tc>
          <w:tcPr>
            <w:tcW w:w="907" w:type="dxa"/>
          </w:tcPr>
          <w:p>
            <w:pPr>
              <w:pStyle w:val="0"/>
            </w:pPr>
            <w:r>
              <w:rPr>
                <w:sz w:val="20"/>
              </w:rPr>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Структурный элемент "Наименование" (всего),</w:t>
            </w:r>
          </w:p>
          <w:p>
            <w:pPr>
              <w:pStyle w:val="0"/>
              <w:jc w:val="both"/>
            </w:pPr>
            <w:r>
              <w:rPr>
                <w:sz w:val="20"/>
              </w:rPr>
              <w:t xml:space="preserve">в том числе:</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Бюджет субъекта Российской Федерации</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Консолидированные бюджеты муниципальных образований</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2665" w:type="dxa"/>
          </w:tcPr>
          <w:p>
            <w:pPr>
              <w:pStyle w:val="0"/>
              <w:jc w:val="both"/>
            </w:pPr>
            <w:r>
              <w:rPr>
                <w:sz w:val="20"/>
              </w:rPr>
              <w:t xml:space="preserve">Внебюджетные источники</w:t>
            </w:r>
          </w:p>
        </w:tc>
        <w:tc>
          <w:tcPr>
            <w:tcW w:w="907" w:type="dxa"/>
          </w:tcPr>
          <w:p>
            <w:pPr>
              <w:pStyle w:val="0"/>
            </w:pPr>
            <w:r>
              <w:rPr>
                <w:sz w:val="20"/>
              </w:rPr>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r>
          </w:p>
        </w:tc>
        <w:tc>
          <w:tcPr>
            <w:tcW w:w="1020" w:type="dxa"/>
          </w:tcPr>
          <w:p>
            <w:pPr>
              <w:pStyle w:val="0"/>
            </w:pPr>
            <w:r>
              <w:rPr>
                <w:sz w:val="20"/>
              </w:rPr>
            </w:r>
          </w:p>
        </w:tc>
        <w:tc>
          <w:tcPr>
            <w:tcW w:w="850" w:type="dxa"/>
          </w:tcPr>
          <w:p>
            <w:pPr>
              <w:pStyle w:val="0"/>
            </w:pPr>
            <w:r>
              <w:rPr>
                <w:sz w:val="20"/>
              </w:rPr>
            </w:r>
          </w:p>
        </w:tc>
      </w:tr>
    </w:tbl>
    <w:p>
      <w:pPr>
        <w:pStyle w:val="0"/>
        <w:jc w:val="both"/>
      </w:pPr>
      <w:r>
        <w:rPr>
          <w:sz w:val="20"/>
        </w:rPr>
      </w:r>
    </w:p>
    <w:p>
      <w:pPr>
        <w:pStyle w:val="0"/>
        <w:jc w:val="center"/>
      </w:pPr>
      <w:r>
        <w:rPr>
          <w:sz w:val="20"/>
        </w:rPr>
        <w:t xml:space="preserve">3.1. Сведения об исполнении бюджетных ассигнований</w:t>
      </w:r>
    </w:p>
    <w:p>
      <w:pPr>
        <w:pStyle w:val="0"/>
        <w:jc w:val="center"/>
      </w:pPr>
      <w:r>
        <w:rPr>
          <w:sz w:val="20"/>
        </w:rPr>
        <w:t xml:space="preserve">на реализацию государственной программы по источникам</w:t>
      </w:r>
    </w:p>
    <w:p>
      <w:pPr>
        <w:pStyle w:val="0"/>
        <w:jc w:val="center"/>
      </w:pPr>
      <w:r>
        <w:rPr>
          <w:sz w:val="20"/>
        </w:rPr>
        <w:t xml:space="preserve">финансирования дефицита бюджета субъектов</w:t>
      </w:r>
    </w:p>
    <w:p>
      <w:pPr>
        <w:pStyle w:val="0"/>
        <w:jc w:val="center"/>
      </w:pPr>
      <w:r>
        <w:rPr>
          <w:sz w:val="20"/>
        </w:rPr>
        <w:t xml:space="preserve">Российской Федерации &lt;15&gt;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077"/>
        <w:gridCol w:w="1077"/>
        <w:gridCol w:w="1077"/>
        <w:gridCol w:w="1077"/>
        <w:gridCol w:w="1077"/>
      </w:tblGrid>
      <w:tr>
        <w:tc>
          <w:tcPr>
            <w:tcW w:w="3685" w:type="dxa"/>
            <w:vMerge w:val="restart"/>
          </w:tcPr>
          <w:p>
            <w:pPr>
              <w:pStyle w:val="0"/>
              <w:jc w:val="center"/>
            </w:pPr>
            <w:r>
              <w:rPr>
                <w:sz w:val="20"/>
              </w:rPr>
              <w:t xml:space="preserve">Наименование структурного элемента</w:t>
            </w:r>
          </w:p>
        </w:tc>
        <w:tc>
          <w:tcPr>
            <w:gridSpan w:val="3"/>
            <w:tcW w:w="3231" w:type="dxa"/>
          </w:tcPr>
          <w:p>
            <w:pPr>
              <w:pStyle w:val="0"/>
              <w:jc w:val="center"/>
            </w:pPr>
            <w:r>
              <w:rPr>
                <w:sz w:val="20"/>
              </w:rPr>
              <w:t xml:space="preserve">Объем финансового обеспечения, тыс. рублей</w:t>
            </w:r>
          </w:p>
        </w:tc>
        <w:tc>
          <w:tcPr>
            <w:tcW w:w="1077" w:type="dxa"/>
            <w:vMerge w:val="restart"/>
          </w:tcPr>
          <w:p>
            <w:pPr>
              <w:pStyle w:val="0"/>
              <w:jc w:val="center"/>
            </w:pPr>
            <w:r>
              <w:rPr>
                <w:sz w:val="20"/>
              </w:rPr>
              <w:t xml:space="preserve">Процент исполнения, (4) / (3) x 100</w:t>
            </w:r>
          </w:p>
        </w:tc>
        <w:tc>
          <w:tcPr>
            <w:tcW w:w="1077" w:type="dxa"/>
            <w:vMerge w:val="restart"/>
          </w:tcPr>
          <w:p>
            <w:pPr>
              <w:pStyle w:val="0"/>
              <w:jc w:val="center"/>
            </w:pPr>
            <w:r>
              <w:rPr>
                <w:sz w:val="20"/>
              </w:rPr>
              <w:t xml:space="preserve">Комментарий</w:t>
            </w:r>
          </w:p>
        </w:tc>
      </w:tr>
      <w:tr>
        <w:tc>
          <w:tcPr>
            <w:vMerge w:val="continue"/>
          </w:tcPr>
          <w:p/>
        </w:tc>
        <w:tc>
          <w:tcPr>
            <w:tcW w:w="1077" w:type="dxa"/>
          </w:tcPr>
          <w:p>
            <w:pPr>
              <w:pStyle w:val="0"/>
              <w:jc w:val="center"/>
            </w:pPr>
            <w:r>
              <w:rPr>
                <w:sz w:val="20"/>
              </w:rPr>
              <w:t xml:space="preserve">Предусмотрено паспортом</w:t>
            </w:r>
          </w:p>
        </w:tc>
        <w:tc>
          <w:tcPr>
            <w:tcW w:w="1077" w:type="dxa"/>
          </w:tcPr>
          <w:p>
            <w:pPr>
              <w:pStyle w:val="0"/>
              <w:jc w:val="center"/>
            </w:pPr>
            <w:r>
              <w:rPr>
                <w:sz w:val="20"/>
              </w:rPr>
              <w:t xml:space="preserve">Сводная бюджетная роспись</w:t>
            </w:r>
          </w:p>
        </w:tc>
        <w:tc>
          <w:tcPr>
            <w:tcW w:w="1077" w:type="dxa"/>
          </w:tcPr>
          <w:p>
            <w:pPr>
              <w:pStyle w:val="0"/>
              <w:jc w:val="center"/>
            </w:pPr>
            <w:r>
              <w:rPr>
                <w:sz w:val="20"/>
              </w:rPr>
              <w:t xml:space="preserve">Кассовое исполнение</w:t>
            </w:r>
          </w:p>
        </w:tc>
        <w:tc>
          <w:tcPr>
            <w:vMerge w:val="continue"/>
          </w:tcPr>
          <w:p/>
        </w:tc>
        <w:tc>
          <w:tcPr>
            <w:vMerge w:val="continue"/>
          </w:tcPr>
          <w:p/>
        </w:tc>
      </w:tr>
      <w:tr>
        <w:tc>
          <w:tcPr>
            <w:tcW w:w="3685" w:type="dxa"/>
          </w:tcPr>
          <w:p>
            <w:pPr>
              <w:pStyle w:val="0"/>
              <w:jc w:val="center"/>
            </w:pPr>
            <w:r>
              <w:rPr>
                <w:sz w:val="20"/>
              </w:rPr>
              <w:t xml:space="preserve">1</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r>
      <w:tr>
        <w:tc>
          <w:tcPr>
            <w:tcW w:w="3685" w:type="dxa"/>
          </w:tcPr>
          <w:p>
            <w:pPr>
              <w:pStyle w:val="0"/>
              <w:jc w:val="both"/>
            </w:pPr>
            <w:r>
              <w:rPr>
                <w:sz w:val="20"/>
              </w:rPr>
              <w:t xml:space="preserve">Государственная программа "Наименование" (всего) за счет бюджетных ассигнований по источникам финансирования дефицита бюджета субъекта Российской Федерации, всего, в том числе: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3685" w:type="dxa"/>
          </w:tcPr>
          <w:p>
            <w:pPr>
              <w:pStyle w:val="0"/>
              <w:jc w:val="both"/>
            </w:pPr>
            <w:r>
              <w:rPr>
                <w:sz w:val="20"/>
              </w:rPr>
              <w:t xml:space="preserve">Структурный элемент государственной программы "Наименование"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bl>
    <w:p>
      <w:pPr>
        <w:pStyle w:val="0"/>
        <w:jc w:val="both"/>
      </w:pPr>
      <w:r>
        <w:rPr>
          <w:sz w:val="20"/>
        </w:rPr>
      </w:r>
    </w:p>
    <w:p>
      <w:pPr>
        <w:pStyle w:val="0"/>
        <w:jc w:val="center"/>
      </w:pPr>
      <w:r>
        <w:rPr>
          <w:sz w:val="20"/>
        </w:rPr>
        <w:t xml:space="preserve">4. Информация о рисках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90"/>
        <w:gridCol w:w="1077"/>
        <w:gridCol w:w="1190"/>
        <w:gridCol w:w="1190"/>
        <w:gridCol w:w="1190"/>
        <w:gridCol w:w="1190"/>
        <w:gridCol w:w="1474"/>
      </w:tblGrid>
      <w:tr>
        <w:tc>
          <w:tcPr>
            <w:tcW w:w="567" w:type="dxa"/>
          </w:tcPr>
          <w:p>
            <w:pPr>
              <w:pStyle w:val="0"/>
              <w:jc w:val="center"/>
            </w:pPr>
            <w:r>
              <w:rPr>
                <w:sz w:val="20"/>
              </w:rPr>
              <w:t xml:space="preserve">N п/п</w:t>
            </w:r>
          </w:p>
        </w:tc>
        <w:tc>
          <w:tcPr>
            <w:tcW w:w="1190"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Описание риска</w:t>
            </w:r>
          </w:p>
        </w:tc>
        <w:tc>
          <w:tcPr>
            <w:tcW w:w="1190" w:type="dxa"/>
          </w:tcPr>
          <w:p>
            <w:pPr>
              <w:pStyle w:val="0"/>
              <w:jc w:val="center"/>
            </w:pPr>
            <w:r>
              <w:rPr>
                <w:sz w:val="20"/>
              </w:rPr>
              <w:t xml:space="preserve">Оценка возможных последствий риска</w:t>
            </w:r>
          </w:p>
        </w:tc>
        <w:tc>
          <w:tcPr>
            <w:tcW w:w="1190" w:type="dxa"/>
          </w:tcPr>
          <w:p>
            <w:pPr>
              <w:pStyle w:val="0"/>
              <w:jc w:val="center"/>
            </w:pPr>
            <w:r>
              <w:rPr>
                <w:sz w:val="20"/>
              </w:rPr>
              <w:t xml:space="preserve">Уровень риска</w:t>
            </w:r>
          </w:p>
        </w:tc>
        <w:tc>
          <w:tcPr>
            <w:tcW w:w="1190" w:type="dxa"/>
          </w:tcPr>
          <w:p>
            <w:pPr>
              <w:pStyle w:val="0"/>
              <w:jc w:val="center"/>
            </w:pPr>
            <w:r>
              <w:rPr>
                <w:sz w:val="20"/>
              </w:rPr>
              <w:t xml:space="preserve">Планируемые меры реагирования</w:t>
            </w:r>
          </w:p>
        </w:tc>
        <w:tc>
          <w:tcPr>
            <w:tcW w:w="1190" w:type="dxa"/>
          </w:tcPr>
          <w:p>
            <w:pPr>
              <w:pStyle w:val="0"/>
              <w:jc w:val="center"/>
            </w:pPr>
            <w:r>
              <w:rPr>
                <w:sz w:val="20"/>
              </w:rPr>
              <w:t xml:space="preserve">Срок выполнения меры реагирования</w:t>
            </w:r>
          </w:p>
        </w:tc>
        <w:tc>
          <w:tcPr>
            <w:tcW w:w="1474" w:type="dxa"/>
          </w:tcPr>
          <w:p>
            <w:pPr>
              <w:pStyle w:val="0"/>
              <w:jc w:val="center"/>
            </w:pPr>
            <w:r>
              <w:rPr>
                <w:sz w:val="20"/>
              </w:rPr>
              <w:t xml:space="preserve">Ответственный за принятие мер реагирования (Ф.И.О., должность, организация)</w:t>
            </w:r>
          </w:p>
        </w:tc>
      </w:tr>
      <w:tr>
        <w:tc>
          <w:tcPr>
            <w:tcW w:w="567" w:type="dxa"/>
          </w:tcPr>
          <w:p>
            <w:pPr>
              <w:pStyle w:val="0"/>
            </w:pPr>
            <w:r>
              <w:rPr>
                <w:sz w:val="20"/>
              </w:rPr>
            </w:r>
          </w:p>
        </w:tc>
        <w:tc>
          <w:tcPr>
            <w:tcW w:w="119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474" w:type="dxa"/>
          </w:tcPr>
          <w:p>
            <w:pPr>
              <w:pStyle w:val="0"/>
            </w:pPr>
            <w:r>
              <w:rPr>
                <w:sz w:val="20"/>
              </w:rPr>
            </w:r>
          </w:p>
        </w:tc>
      </w:tr>
    </w:tbl>
    <w:p>
      <w:pPr>
        <w:pStyle w:val="0"/>
        <w:jc w:val="both"/>
      </w:pPr>
      <w:r>
        <w:rPr>
          <w:sz w:val="20"/>
        </w:rPr>
      </w:r>
    </w:p>
    <w:p>
      <w:pPr>
        <w:pStyle w:val="0"/>
        <w:jc w:val="center"/>
      </w:pPr>
      <w:r>
        <w:rPr>
          <w:sz w:val="20"/>
        </w:rPr>
        <w:t xml:space="preserve">5.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center"/>
            </w:pPr>
            <w:r>
              <w:rPr>
                <w:sz w:val="20"/>
              </w:rPr>
              <w:t xml:space="preserve">Дополнительная информация о ходе реализации государственной программы &lt;16&gt;</w:t>
            </w:r>
          </w:p>
        </w:tc>
      </w:tr>
      <w:tr>
        <w:tc>
          <w:tcPr>
            <w:tcW w:w="9071" w:type="dxa"/>
            <w:tcBorders>
              <w:left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highlight w:val="yellow"/>
        </w:rPr>
        <w:t xml:space="preserve">&lt;1&gt; Отчет о ходе реализации государственной программы утверждается руководителем исполнительного органа государственной власти Республики Алтай </w:t>
      </w:r>
      <w:r>
        <w:rPr>
          <w:sz w:val="20"/>
        </w:rPr>
        <w:t xml:space="preserve">либо иного главного распорядителя средств республиканского бюджета Республики Алтай, определенного Правительством Республики Алтай в составе перечня государственных программ Республики Алтай ответственным за формирование и реализацию в целом государственной программы (или иным лицом, исполняющим его обязанности (при наличии соответствующего подтверждающего документа о наделении соответствующих полномочий).</w:t>
      </w:r>
    </w:p>
    <w:p>
      <w:pPr>
        <w:pStyle w:val="0"/>
        <w:spacing w:before="200" w:line-rule="auto"/>
        <w:ind w:firstLine="540"/>
        <w:jc w:val="both"/>
      </w:pPr>
      <w:r>
        <w:rPr>
          <w:sz w:val="20"/>
        </w:rPr>
        <w:t xml:space="preserve">&lt;2&gt; При представлении отчета о ходе реализации государственной программы также представляются отчеты о ходе реализации структурных элементов, входящих в состав соответствующей государственной программы. В случае если структурный элемент государственной программы одновременно реализуется в рамках нескольких государственных программ, к отчету о ходе реализации государственной программы представляются отчетные сведения, относящиеся исключительно к данной государственной программе.</w:t>
      </w:r>
    </w:p>
    <w:p>
      <w:pPr>
        <w:pStyle w:val="0"/>
        <w:spacing w:before="200" w:line-rule="auto"/>
        <w:ind w:firstLine="540"/>
        <w:jc w:val="both"/>
      </w:pPr>
      <w:r>
        <w:rPr>
          <w:sz w:val="20"/>
        </w:rPr>
        <w:t xml:space="preserve">&lt;3&gt; Указывается наименование государственной программы.</w:t>
      </w:r>
    </w:p>
    <w:p>
      <w:pPr>
        <w:pStyle w:val="0"/>
        <w:spacing w:before="200" w:line-rule="auto"/>
        <w:ind w:firstLine="540"/>
        <w:jc w:val="both"/>
      </w:pPr>
      <w:r>
        <w:rPr>
          <w:sz w:val="20"/>
        </w:rPr>
        <w:t xml:space="preserve">&lt;4&gt; Данные формы отчетности также используются и для отчета о завершении государственной программы. Моментом принятия решения о завершении государственной программы и датой завершения реализации государственной программы считается дата утверждения отчета о завершении реализации государственной программы.</w:t>
      </w:r>
    </w:p>
    <w:p>
      <w:pPr>
        <w:pStyle w:val="0"/>
        <w:spacing w:before="200" w:line-rule="auto"/>
        <w:ind w:firstLine="540"/>
        <w:jc w:val="both"/>
      </w:pPr>
      <w:r>
        <w:rPr>
          <w:sz w:val="20"/>
        </w:rPr>
        <w:t xml:space="preserve">&lt;5&gt; У называется отчетный период (например, "за январь N года", "за I квартал N года", "за N год"). Данные формируются по состоянию на последний календарный день отчетного периода включительно.</w:t>
      </w:r>
    </w:p>
    <w:p>
      <w:pPr>
        <w:pStyle w:val="0"/>
        <w:spacing w:before="200" w:line-rule="auto"/>
        <w:ind w:firstLine="540"/>
        <w:jc w:val="both"/>
      </w:pPr>
      <w:r>
        <w:rPr>
          <w:sz w:val="20"/>
        </w:rPr>
        <w:t xml:space="preserve">&lt;6&gt; Здесь и далее используемая в разделах отчета цветовая индикация соответствует статусам реализации государственной программы, достижения или выполнения параметра государственной программы, установленным </w:t>
      </w:r>
      <w:hyperlink w:history="0" w:anchor="P75" w:tooltip="10. Министерство экономического развития Республики Алтай в сроки, предусмотренные для согласования отчетов о ходе реализации государственных программ, проводит согласование отчета о ходе реализации комплекса процессных мероприятий по следующим направлениям:">
        <w:r>
          <w:rPr>
            <w:sz w:val="20"/>
            <w:color w:val="0000ff"/>
          </w:rPr>
          <w:t xml:space="preserve">пунктом 10</w:t>
        </w:r>
      </w:hyperlink>
      <w:r>
        <w:rPr>
          <w:sz w:val="20"/>
        </w:rPr>
        <w:t xml:space="preserve"> настоящих Методических рекомендаций.</w:t>
      </w:r>
    </w:p>
    <w:p>
      <w:pPr>
        <w:pStyle w:val="0"/>
        <w:spacing w:before="200" w:line-rule="auto"/>
        <w:ind w:firstLine="540"/>
        <w:jc w:val="both"/>
      </w:pPr>
      <w:r>
        <w:rPr>
          <w:sz w:val="20"/>
        </w:rPr>
        <w:t xml:space="preserve">&lt;7&gt; Указывается автоматически на основании данных паспорта государственной программы, паспорта ее структурного элемента.</w:t>
      </w:r>
    </w:p>
    <w:p>
      <w:pPr>
        <w:pStyle w:val="0"/>
        <w:spacing w:before="200" w:line-rule="auto"/>
        <w:ind w:firstLine="540"/>
        <w:jc w:val="both"/>
      </w:pPr>
      <w:r>
        <w:rPr>
          <w:sz w:val="20"/>
        </w:rPr>
        <w:t xml:space="preserve">&lt;8&gt; Не подлежит отражению в печатной форме отчета о ходе реализации государственной программы.</w:t>
      </w:r>
    </w:p>
    <w:p>
      <w:pPr>
        <w:pStyle w:val="0"/>
        <w:spacing w:before="200" w:line-rule="auto"/>
        <w:ind w:firstLine="540"/>
        <w:jc w:val="both"/>
      </w:pPr>
      <w:r>
        <w:rPr>
          <w:sz w:val="20"/>
        </w:rPr>
        <w:t xml:space="preserve">&lt;9&gt; Здесь и далее фактическое значение на конец отчетного периода не заполняется, если заполнено прогнозное значение на конец отчетного периода. Если фактическое значение на конец отчетного периода заполнено, прогнозное значение не заполняется.</w:t>
      </w:r>
    </w:p>
    <w:p>
      <w:pPr>
        <w:pStyle w:val="0"/>
        <w:spacing w:before="200" w:line-rule="auto"/>
        <w:ind w:firstLine="540"/>
        <w:jc w:val="both"/>
      </w:pPr>
      <w:r>
        <w:rPr>
          <w:sz w:val="20"/>
        </w:rPr>
        <w:t xml:space="preserve">&lt;10&gt; Не сказывается в рамках годового отчета о ходе реализации государственной программы.</w:t>
      </w:r>
    </w:p>
    <w:p>
      <w:pPr>
        <w:pStyle w:val="0"/>
        <w:spacing w:before="200" w:line-rule="auto"/>
        <w:ind w:firstLine="540"/>
        <w:jc w:val="both"/>
      </w:pPr>
      <w:r>
        <w:rPr>
          <w:sz w:val="20"/>
        </w:rPr>
        <w:t xml:space="preserve">&lt;11&gt; Указывается государственная информационная система, региональная система или иная информационная система, содержащая информацию о показателях и их значениях (при наличии). Не подлежит отражению в печатной форме отчета о ходе реализации государственной программы.</w:t>
      </w:r>
    </w:p>
    <w:p>
      <w:pPr>
        <w:pStyle w:val="0"/>
        <w:spacing w:before="200" w:line-rule="auto"/>
        <w:ind w:firstLine="540"/>
        <w:jc w:val="both"/>
      </w:pPr>
      <w:r>
        <w:rPr>
          <w:sz w:val="20"/>
        </w:rPr>
        <w:t xml:space="preserve">&lt;12&gt; Указываются обоснования наличия отклонений фактических (прогнозных) значений за отчетный период относительно планового значения на отчетный период, а также наличия отклонений прогнозных значений на конец текущего года относительно планового значений на конец текущего года.</w:t>
      </w:r>
    </w:p>
    <w:p>
      <w:pPr>
        <w:pStyle w:val="0"/>
        <w:spacing w:before="200" w:line-rule="auto"/>
        <w:ind w:firstLine="540"/>
        <w:jc w:val="both"/>
      </w:pPr>
      <w:r>
        <w:rPr>
          <w:sz w:val="20"/>
        </w:rPr>
        <w:t xml:space="preserve">&lt;13&gt; Заполняется при наличии соответствующих показателей в паспорте государственной программы с учетом выбранной периодичности наблюдения.</w:t>
      </w:r>
    </w:p>
    <w:p>
      <w:pPr>
        <w:pStyle w:val="0"/>
        <w:spacing w:before="200" w:line-rule="auto"/>
        <w:ind w:firstLine="540"/>
        <w:jc w:val="both"/>
      </w:pPr>
      <w:r>
        <w:rPr>
          <w:sz w:val="20"/>
        </w:rPr>
        <w:t xml:space="preserve">&lt;14&gt; Здесь и далее - за исключением внебюджетных источников, для которых процент исполнения рассчитывается как (6) / (2) x 100.</w:t>
      </w:r>
    </w:p>
    <w:p>
      <w:pPr>
        <w:pStyle w:val="0"/>
        <w:spacing w:before="200" w:line-rule="auto"/>
        <w:ind w:firstLine="540"/>
        <w:jc w:val="both"/>
      </w:pPr>
      <w:r>
        <w:rPr>
          <w:sz w:val="20"/>
        </w:rPr>
        <w:t xml:space="preserve">&lt;15&gt; Приводится в случае отнесения к сфере реализации государственной программы мероприятий (результатов), осуществляемых за счет бюджетных ассигнований по источникам финансирования дефицита республиканского бюджета Республики Алтай.</w:t>
      </w:r>
    </w:p>
    <w:p>
      <w:pPr>
        <w:pStyle w:val="0"/>
        <w:spacing w:before="200" w:line-rule="auto"/>
        <w:ind w:firstLine="540"/>
        <w:jc w:val="both"/>
      </w:pPr>
      <w:r>
        <w:rPr>
          <w:sz w:val="20"/>
        </w:rPr>
        <w:t xml:space="preserve">&lt;16&gt; Включаются в том числе предложения по дальнейшей реализации государственной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отчету</w:t>
      </w:r>
    </w:p>
    <w:p>
      <w:pPr>
        <w:pStyle w:val="0"/>
        <w:jc w:val="right"/>
      </w:pPr>
      <w:r>
        <w:rPr>
          <w:sz w:val="20"/>
        </w:rPr>
        <w:t xml:space="preserve">о ходе реализации</w:t>
      </w:r>
    </w:p>
    <w:p>
      <w:pPr>
        <w:pStyle w:val="0"/>
        <w:jc w:val="right"/>
      </w:pPr>
      <w:r>
        <w:rPr>
          <w:sz w:val="20"/>
        </w:rPr>
        <w:t xml:space="preserve">государственной программы</w:t>
      </w:r>
    </w:p>
    <w:p>
      <w:pPr>
        <w:pStyle w:val="0"/>
        <w:jc w:val="both"/>
      </w:pPr>
      <w:r>
        <w:rPr>
          <w:sz w:val="20"/>
        </w:rPr>
      </w:r>
    </w:p>
    <w:p>
      <w:pPr>
        <w:pStyle w:val="0"/>
        <w:jc w:val="center"/>
      </w:pPr>
      <w:r>
        <w:rPr>
          <w:sz w:val="20"/>
        </w:rPr>
        <w:t xml:space="preserve">ДОПОЛНИТЕЛЬНАЯ ИНФОРМАЦИЯ</w:t>
      </w:r>
    </w:p>
    <w:p>
      <w:pPr>
        <w:pStyle w:val="0"/>
        <w:jc w:val="center"/>
      </w:pPr>
      <w:r>
        <w:rPr>
          <w:sz w:val="20"/>
        </w:rPr>
        <w:t xml:space="preserve">К ОТЧЕТУ О ХОДЕ РЕАЛИЗАЦИИ ГОСУДАРСТВЕННОЙ ПРОГРАММЫ</w:t>
      </w:r>
    </w:p>
    <w:p>
      <w:pPr>
        <w:pStyle w:val="0"/>
        <w:jc w:val="center"/>
      </w:pPr>
      <w:r>
        <w:rPr>
          <w:sz w:val="20"/>
        </w:rPr>
        <w:t xml:space="preserve">(краткое наименование государственной программы)</w:t>
      </w:r>
    </w:p>
    <w:p>
      <w:pPr>
        <w:pStyle w:val="0"/>
        <w:jc w:val="both"/>
      </w:pPr>
      <w:r>
        <w:rPr>
          <w:sz w:val="20"/>
        </w:rPr>
      </w:r>
    </w:p>
    <w:p>
      <w:pPr>
        <w:pStyle w:val="0"/>
        <w:jc w:val="center"/>
      </w:pPr>
      <w:r>
        <w:rPr>
          <w:sz w:val="20"/>
        </w:rPr>
        <w:t xml:space="preserve">1. Сведения о достижении показателей государственной</w:t>
      </w:r>
    </w:p>
    <w:p>
      <w:pPr>
        <w:pStyle w:val="0"/>
        <w:jc w:val="center"/>
      </w:pPr>
      <w:r>
        <w:rPr>
          <w:sz w:val="20"/>
        </w:rPr>
        <w:t xml:space="preserve">программы и разрезе муниципальных образований субъекта</w:t>
      </w:r>
    </w:p>
    <w:p>
      <w:pPr>
        <w:pStyle w:val="0"/>
        <w:jc w:val="center"/>
      </w:pPr>
      <w:r>
        <w:rPr>
          <w:sz w:val="20"/>
        </w:rPr>
        <w:t xml:space="preserve">Российской Федерации &lt;1&gt;</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200"/>
        <w:gridCol w:w="2328"/>
        <w:gridCol w:w="1047"/>
        <w:gridCol w:w="1047"/>
        <w:gridCol w:w="1047"/>
        <w:gridCol w:w="1047"/>
        <w:gridCol w:w="1047"/>
        <w:gridCol w:w="1047"/>
        <w:gridCol w:w="1047"/>
        <w:gridCol w:w="1047"/>
        <w:gridCol w:w="1052"/>
      </w:tblGrid>
      <w:tr>
        <w:tc>
          <w:tcPr>
            <w:tcW w:w="605" w:type="dxa"/>
          </w:tcPr>
          <w:p>
            <w:pPr>
              <w:pStyle w:val="0"/>
              <w:jc w:val="center"/>
            </w:pPr>
            <w:r>
              <w:rPr>
                <w:sz w:val="20"/>
              </w:rPr>
              <w:t xml:space="preserve">N п/п</w:t>
            </w:r>
          </w:p>
        </w:tc>
        <w:tc>
          <w:tcPr>
            <w:tcW w:w="1200" w:type="dxa"/>
          </w:tcPr>
          <w:p>
            <w:pPr>
              <w:pStyle w:val="0"/>
              <w:jc w:val="center"/>
            </w:pPr>
            <w:r>
              <w:rPr>
                <w:sz w:val="20"/>
              </w:rPr>
              <w:t xml:space="preserve">Статус фактического/прогнозного значения на конец отчетного периода &lt;2&gt;</w:t>
            </w:r>
          </w:p>
        </w:tc>
        <w:tc>
          <w:tcPr>
            <w:tcW w:w="2328" w:type="dxa"/>
          </w:tcPr>
          <w:p>
            <w:pPr>
              <w:pStyle w:val="0"/>
              <w:jc w:val="center"/>
            </w:pPr>
            <w:r>
              <w:rPr>
                <w:sz w:val="20"/>
              </w:rPr>
              <w:t xml:space="preserve">Наименование муниципального образования</w:t>
            </w:r>
          </w:p>
        </w:tc>
        <w:tc>
          <w:tcPr>
            <w:tcW w:w="1047" w:type="dxa"/>
          </w:tcPr>
          <w:p>
            <w:pPr>
              <w:pStyle w:val="0"/>
              <w:jc w:val="center"/>
            </w:pPr>
            <w:r>
              <w:rPr>
                <w:sz w:val="20"/>
              </w:rPr>
              <w:t xml:space="preserve">Уровень показателя &lt;3&gt;</w:t>
            </w:r>
          </w:p>
        </w:tc>
        <w:tc>
          <w:tcPr>
            <w:tcW w:w="1047" w:type="dxa"/>
          </w:tcPr>
          <w:p>
            <w:pPr>
              <w:pStyle w:val="0"/>
              <w:jc w:val="center"/>
            </w:pPr>
            <w:r>
              <w:rPr>
                <w:sz w:val="20"/>
              </w:rPr>
              <w:t xml:space="preserve">Признак возрастания/убывания</w:t>
            </w:r>
          </w:p>
        </w:tc>
        <w:tc>
          <w:tcPr>
            <w:tcW w:w="1047" w:type="dxa"/>
          </w:tcPr>
          <w:p>
            <w:pPr>
              <w:pStyle w:val="0"/>
              <w:jc w:val="center"/>
            </w:pPr>
            <w:r>
              <w:rPr>
                <w:sz w:val="20"/>
              </w:rPr>
              <w:t xml:space="preserve">Базовое значение</w:t>
            </w:r>
          </w:p>
        </w:tc>
        <w:tc>
          <w:tcPr>
            <w:tcW w:w="1047" w:type="dxa"/>
          </w:tcPr>
          <w:p>
            <w:pPr>
              <w:pStyle w:val="0"/>
              <w:jc w:val="center"/>
            </w:pPr>
            <w:r>
              <w:rPr>
                <w:sz w:val="20"/>
              </w:rPr>
              <w:t xml:space="preserve">Плановое значение на конец отчетного периода</w:t>
            </w:r>
          </w:p>
        </w:tc>
        <w:tc>
          <w:tcPr>
            <w:tcW w:w="1047" w:type="dxa"/>
          </w:tcPr>
          <w:p>
            <w:pPr>
              <w:pStyle w:val="0"/>
              <w:jc w:val="center"/>
            </w:pPr>
            <w:r>
              <w:rPr>
                <w:sz w:val="20"/>
              </w:rPr>
              <w:t xml:space="preserve">Фактическое значение на конец отчетного периода</w:t>
            </w:r>
          </w:p>
        </w:tc>
        <w:tc>
          <w:tcPr>
            <w:tcW w:w="1047" w:type="dxa"/>
          </w:tcPr>
          <w:p>
            <w:pPr>
              <w:pStyle w:val="0"/>
              <w:jc w:val="center"/>
            </w:pPr>
            <w:r>
              <w:rPr>
                <w:sz w:val="20"/>
              </w:rPr>
              <w:t xml:space="preserve">Прогнозное значение на конец отчетного периода</w:t>
            </w:r>
          </w:p>
        </w:tc>
        <w:tc>
          <w:tcPr>
            <w:tcW w:w="1047" w:type="dxa"/>
          </w:tcPr>
          <w:p>
            <w:pPr>
              <w:pStyle w:val="0"/>
              <w:jc w:val="center"/>
            </w:pPr>
            <w:r>
              <w:rPr>
                <w:sz w:val="20"/>
              </w:rPr>
              <w:t xml:space="preserve">Подтверждающий документ</w:t>
            </w:r>
          </w:p>
        </w:tc>
        <w:tc>
          <w:tcPr>
            <w:tcW w:w="1047" w:type="dxa"/>
          </w:tcPr>
          <w:p>
            <w:pPr>
              <w:pStyle w:val="0"/>
              <w:jc w:val="center"/>
            </w:pPr>
            <w:r>
              <w:rPr>
                <w:sz w:val="20"/>
              </w:rPr>
              <w:t xml:space="preserve">Информационная система &lt;4&gt;</w:t>
            </w:r>
          </w:p>
        </w:tc>
        <w:tc>
          <w:tcPr>
            <w:tcW w:w="1052" w:type="dxa"/>
          </w:tcPr>
          <w:p>
            <w:pPr>
              <w:pStyle w:val="0"/>
              <w:jc w:val="center"/>
            </w:pPr>
            <w:r>
              <w:rPr>
                <w:sz w:val="20"/>
              </w:rPr>
              <w:t xml:space="preserve">Комментарий &lt;5&gt;</w:t>
            </w:r>
          </w:p>
        </w:tc>
      </w:tr>
      <w:tr>
        <w:tc>
          <w:tcPr>
            <w:tcW w:w="605" w:type="dxa"/>
          </w:tcPr>
          <w:p>
            <w:pPr>
              <w:pStyle w:val="0"/>
              <w:jc w:val="center"/>
            </w:pPr>
            <w:r>
              <w:rPr>
                <w:sz w:val="20"/>
              </w:rPr>
              <w:t xml:space="preserve">1</w:t>
            </w:r>
          </w:p>
        </w:tc>
        <w:tc>
          <w:tcPr>
            <w:tcW w:w="1200" w:type="dxa"/>
          </w:tcPr>
          <w:p>
            <w:pPr>
              <w:pStyle w:val="0"/>
              <w:jc w:val="center"/>
            </w:pPr>
            <w:r>
              <w:rPr>
                <w:sz w:val="20"/>
              </w:rPr>
              <w:t xml:space="preserve">2</w:t>
            </w:r>
          </w:p>
        </w:tc>
        <w:tc>
          <w:tcPr>
            <w:tcW w:w="2328" w:type="dxa"/>
          </w:tcPr>
          <w:p>
            <w:pPr>
              <w:pStyle w:val="0"/>
              <w:jc w:val="center"/>
            </w:pPr>
            <w:r>
              <w:rPr>
                <w:sz w:val="20"/>
              </w:rPr>
              <w:t xml:space="preserve">3</w:t>
            </w:r>
          </w:p>
        </w:tc>
        <w:tc>
          <w:tcPr>
            <w:tcW w:w="1047" w:type="dxa"/>
          </w:tcPr>
          <w:p>
            <w:pPr>
              <w:pStyle w:val="0"/>
              <w:jc w:val="center"/>
            </w:pPr>
            <w:r>
              <w:rPr>
                <w:sz w:val="20"/>
              </w:rPr>
              <w:t xml:space="preserve">4</w:t>
            </w:r>
          </w:p>
        </w:tc>
        <w:tc>
          <w:tcPr>
            <w:tcW w:w="1047" w:type="dxa"/>
          </w:tcPr>
          <w:p>
            <w:pPr>
              <w:pStyle w:val="0"/>
              <w:jc w:val="center"/>
            </w:pPr>
            <w:r>
              <w:rPr>
                <w:sz w:val="20"/>
              </w:rPr>
              <w:t xml:space="preserve">5</w:t>
            </w:r>
          </w:p>
        </w:tc>
        <w:tc>
          <w:tcPr>
            <w:tcW w:w="1047" w:type="dxa"/>
          </w:tcPr>
          <w:p>
            <w:pPr>
              <w:pStyle w:val="0"/>
              <w:jc w:val="center"/>
            </w:pPr>
            <w:r>
              <w:rPr>
                <w:sz w:val="20"/>
              </w:rPr>
              <w:t xml:space="preserve">6</w:t>
            </w:r>
          </w:p>
        </w:tc>
        <w:tc>
          <w:tcPr>
            <w:tcW w:w="1047" w:type="dxa"/>
          </w:tcPr>
          <w:p>
            <w:pPr>
              <w:pStyle w:val="0"/>
              <w:jc w:val="center"/>
            </w:pPr>
            <w:r>
              <w:rPr>
                <w:sz w:val="20"/>
              </w:rPr>
              <w:t xml:space="preserve">7</w:t>
            </w:r>
          </w:p>
        </w:tc>
        <w:tc>
          <w:tcPr>
            <w:tcW w:w="1047" w:type="dxa"/>
          </w:tcPr>
          <w:p>
            <w:pPr>
              <w:pStyle w:val="0"/>
              <w:jc w:val="center"/>
            </w:pPr>
            <w:r>
              <w:rPr>
                <w:sz w:val="20"/>
              </w:rPr>
              <w:t xml:space="preserve">8</w:t>
            </w:r>
          </w:p>
        </w:tc>
        <w:tc>
          <w:tcPr>
            <w:tcW w:w="1047" w:type="dxa"/>
          </w:tcPr>
          <w:p>
            <w:pPr>
              <w:pStyle w:val="0"/>
              <w:jc w:val="center"/>
            </w:pPr>
            <w:r>
              <w:rPr>
                <w:sz w:val="20"/>
              </w:rPr>
              <w:t xml:space="preserve">4</w:t>
            </w:r>
          </w:p>
        </w:tc>
        <w:tc>
          <w:tcPr>
            <w:tcW w:w="1047" w:type="dxa"/>
          </w:tcPr>
          <w:p>
            <w:pPr>
              <w:pStyle w:val="0"/>
              <w:jc w:val="center"/>
            </w:pPr>
            <w:r>
              <w:rPr>
                <w:sz w:val="20"/>
              </w:rPr>
              <w:t xml:space="preserve">10</w:t>
            </w:r>
          </w:p>
        </w:tc>
        <w:tc>
          <w:tcPr>
            <w:tcW w:w="1047" w:type="dxa"/>
          </w:tcPr>
          <w:p>
            <w:pPr>
              <w:pStyle w:val="0"/>
              <w:jc w:val="center"/>
            </w:pPr>
            <w:r>
              <w:rPr>
                <w:sz w:val="20"/>
              </w:rPr>
              <w:t xml:space="preserve">11</w:t>
            </w:r>
          </w:p>
        </w:tc>
        <w:tc>
          <w:tcPr>
            <w:tcW w:w="1052" w:type="dxa"/>
          </w:tcPr>
          <w:p>
            <w:pPr>
              <w:pStyle w:val="0"/>
              <w:jc w:val="center"/>
            </w:pPr>
            <w:r>
              <w:rPr>
                <w:sz w:val="20"/>
              </w:rPr>
              <w:t xml:space="preserve">12</w:t>
            </w:r>
          </w:p>
        </w:tc>
      </w:tr>
      <w:tr>
        <w:tc>
          <w:tcPr>
            <w:tcW w:w="605" w:type="dxa"/>
          </w:tcPr>
          <w:p>
            <w:pPr>
              <w:pStyle w:val="0"/>
              <w:jc w:val="both"/>
            </w:pPr>
            <w:r>
              <w:rPr>
                <w:sz w:val="20"/>
              </w:rPr>
              <w:t xml:space="preserve">1.</w:t>
            </w:r>
          </w:p>
        </w:tc>
        <w:tc>
          <w:tcPr>
            <w:gridSpan w:val="11"/>
            <w:tcW w:w="12956" w:type="dxa"/>
          </w:tcPr>
          <w:p>
            <w:pPr>
              <w:pStyle w:val="0"/>
              <w:jc w:val="both"/>
            </w:pPr>
            <w:r>
              <w:rPr>
                <w:sz w:val="20"/>
              </w:rPr>
              <w:t xml:space="preserve">Наименование показателя государственной программы, ед. измерения 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605" w:type="dxa"/>
          </w:tcPr>
          <w:p>
            <w:pPr>
              <w:pStyle w:val="0"/>
              <w:jc w:val="both"/>
            </w:pPr>
            <w:r>
              <w:rPr>
                <w:sz w:val="20"/>
              </w:rPr>
              <w:t xml:space="preserve">1.1.</w:t>
            </w:r>
          </w:p>
        </w:tc>
        <w:tc>
          <w:tcPr>
            <w:tcW w:w="1200" w:type="dxa"/>
          </w:tcPr>
          <w:p>
            <w:pPr>
              <w:pStyle w:val="0"/>
            </w:pPr>
            <w:r>
              <w:rPr>
                <w:sz w:val="20"/>
              </w:rPr>
            </w:r>
          </w:p>
        </w:tc>
        <w:tc>
          <w:tcPr>
            <w:tcW w:w="2328" w:type="dxa"/>
          </w:tcPr>
          <w:p>
            <w:pPr>
              <w:pStyle w:val="0"/>
              <w:jc w:val="both"/>
            </w:pPr>
            <w:r>
              <w:rPr>
                <w:sz w:val="20"/>
              </w:rPr>
              <w:t xml:space="preserve">Муниципальное образование N 1</w:t>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52" w:type="dxa"/>
          </w:tcPr>
          <w:p>
            <w:pPr>
              <w:pStyle w:val="0"/>
            </w:pPr>
            <w:r>
              <w:rPr>
                <w:sz w:val="20"/>
              </w:rPr>
            </w:r>
          </w:p>
        </w:tc>
      </w:tr>
      <w:tr>
        <w:tc>
          <w:tcPr>
            <w:tcW w:w="605" w:type="dxa"/>
          </w:tcPr>
          <w:p>
            <w:pPr>
              <w:pStyle w:val="0"/>
              <w:jc w:val="both"/>
            </w:pPr>
            <w:r>
              <w:rPr>
                <w:sz w:val="20"/>
              </w:rPr>
              <w:t xml:space="preserve">1.2.</w:t>
            </w:r>
          </w:p>
        </w:tc>
        <w:tc>
          <w:tcPr>
            <w:tcW w:w="1200" w:type="dxa"/>
          </w:tcPr>
          <w:p>
            <w:pPr>
              <w:pStyle w:val="0"/>
            </w:pPr>
            <w:r>
              <w:rPr>
                <w:sz w:val="20"/>
              </w:rPr>
            </w:r>
          </w:p>
        </w:tc>
        <w:tc>
          <w:tcPr>
            <w:tcW w:w="2328" w:type="dxa"/>
          </w:tcPr>
          <w:p>
            <w:pPr>
              <w:pStyle w:val="0"/>
              <w:jc w:val="both"/>
            </w:pPr>
            <w:r>
              <w:rPr>
                <w:sz w:val="20"/>
              </w:rPr>
              <w:t xml:space="preserve">Муниципальное образование N 2</w:t>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47" w:type="dxa"/>
          </w:tcPr>
          <w:p>
            <w:pPr>
              <w:pStyle w:val="0"/>
            </w:pPr>
            <w:r>
              <w:rPr>
                <w:sz w:val="20"/>
              </w:rPr>
            </w:r>
          </w:p>
        </w:tc>
        <w:tc>
          <w:tcPr>
            <w:tcW w:w="1052" w:type="dxa"/>
          </w:tcPr>
          <w:p>
            <w:pPr>
              <w:pStyle w:val="0"/>
            </w:pPr>
            <w:r>
              <w:rPr>
                <w:sz w:val="20"/>
              </w:rPr>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Формируется только в рамках годового (уточненного годового) отчета о ходе реализации государственной программы (при наличии соответствующих показателей).</w:t>
      </w:r>
    </w:p>
    <w:p>
      <w:pPr>
        <w:pStyle w:val="0"/>
        <w:spacing w:before="200" w:line-rule="auto"/>
        <w:ind w:firstLine="540"/>
        <w:jc w:val="both"/>
      </w:pPr>
      <w:r>
        <w:rPr>
          <w:sz w:val="20"/>
        </w:rPr>
        <w:t xml:space="preserve">&lt;2&gt; Здесь и далее используемая в разделах отчета цветовая индикация соответствует статусам реализации государственной программы, достижения или выполнения параметра государственной программы, установленным </w:t>
      </w:r>
      <w:hyperlink w:history="0" w:anchor="P75" w:tooltip="10. Министерство экономического развития Республики Алтай в сроки, предусмотренные для согласования отчетов о ходе реализации государственных программ, проводит согласование отчета о ходе реализации комплекса процессных мероприятий по следующим направлениям:">
        <w:r>
          <w:rPr>
            <w:sz w:val="20"/>
            <w:color w:val="0000ff"/>
          </w:rPr>
          <w:t xml:space="preserve">пунктом 10</w:t>
        </w:r>
      </w:hyperlink>
      <w:r>
        <w:rPr>
          <w:sz w:val="20"/>
        </w:rPr>
        <w:t xml:space="preserve"> настоящих Методических рекомендаций.</w:t>
      </w:r>
    </w:p>
    <w:p>
      <w:pPr>
        <w:pStyle w:val="0"/>
        <w:spacing w:before="200" w:line-rule="auto"/>
        <w:ind w:firstLine="540"/>
        <w:jc w:val="both"/>
      </w:pPr>
      <w:r>
        <w:rPr>
          <w:sz w:val="20"/>
        </w:rPr>
        <w:t xml:space="preserve">&lt;3&gt; Указывается автоматически на основании данных паспорта государственной программы, паспорта ее структурного элемента.</w:t>
      </w:r>
    </w:p>
    <w:p>
      <w:pPr>
        <w:pStyle w:val="0"/>
        <w:spacing w:before="200" w:line-rule="auto"/>
        <w:ind w:firstLine="540"/>
        <w:jc w:val="both"/>
      </w:pPr>
      <w:r>
        <w:rPr>
          <w:sz w:val="20"/>
        </w:rPr>
        <w:t xml:space="preserve">&lt;4&gt; Указывается государственная информационная система, региональная система или иная информационная система, содержащая информацию о показателях и их значениях (при наличии). Не подлежит отражению в печатной форме отчета о ходе реализации государственной программы.</w:t>
      </w:r>
    </w:p>
    <w:p>
      <w:pPr>
        <w:pStyle w:val="0"/>
        <w:spacing w:before="200" w:line-rule="auto"/>
        <w:ind w:firstLine="540"/>
        <w:jc w:val="both"/>
      </w:pPr>
      <w:r>
        <w:rPr>
          <w:sz w:val="20"/>
        </w:rPr>
        <w:t xml:space="preserve">&lt;5&gt; Указываются обоснования наличия отклонений фактических (прогнозных) значений за отчетный период относительно планового значения на отчетный период, а также наличия отклонений прогнозных значений на конец текущего года относительно плановых значений на конец текущего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РА N П-05-01/0003, Минфина Республики Алтай N П-11-01/0024 от 01.02.2024</w:t>
            <w:br/>
            <w:t>"Об утверждении Методи...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Минэкономразвития РА N П-05-01/0003, Минфина Республики Алтай N П-11-01/0024 от 01.02.2024</w:t>
            <w:br/>
            <w:t>"Об утверждении Методи...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16&amp;n=56904&amp;dst=170" TargetMode = "External"/>
	<Relationship Id="rId8" Type="http://schemas.openxmlformats.org/officeDocument/2006/relationships/hyperlink" Target="https://login.consultant.ru/link/?req=doc&amp;base=RLAW916&amp;n=56904&amp;dst=100030" TargetMode = "External"/>
	<Relationship Id="rId9" Type="http://schemas.openxmlformats.org/officeDocument/2006/relationships/hyperlink" Target="https://login.consultant.ru/link/?req=doc&amp;base=RLAW916&amp;n=56904&amp;dst=101027" TargetMode = "External"/>
	<Relationship Id="rId10" Type="http://schemas.openxmlformats.org/officeDocument/2006/relationships/hyperlink" Target="https://login.consultant.ru/link/?req=doc&amp;base=RLAW916&amp;n=56904&amp;dst=101030" TargetMode = "External"/>
	<Relationship Id="rId11" Type="http://schemas.openxmlformats.org/officeDocument/2006/relationships/hyperlink" Target="https://login.consultant.ru/link/?req=doc&amp;base=RLAW916&amp;n=56904&amp;dst=101026" TargetMode = "External"/>
	<Relationship Id="rId12" Type="http://schemas.openxmlformats.org/officeDocument/2006/relationships/hyperlink" Target="https://login.consultant.ru/link/?req=doc&amp;base=RLAW916&amp;n=56904&amp;dst=100383" TargetMode = "External"/>
	<Relationship Id="rId13" Type="http://schemas.openxmlformats.org/officeDocument/2006/relationships/hyperlink" Target="https://login.consultant.ru/link/?req=doc&amp;base=RLAW916&amp;n=56904&amp;dst=100377" TargetMode = "External"/>
	<Relationship Id="rId14" Type="http://schemas.openxmlformats.org/officeDocument/2006/relationships/hyperlink" Target="https://login.consultant.ru/link/?req=doc&amp;base=RLAW916&amp;n=56904&amp;dst=101026" TargetMode = "External"/>
	<Relationship Id="rId15" Type="http://schemas.openxmlformats.org/officeDocument/2006/relationships/hyperlink" Target="https://login.consultant.ru/link/?req=doc&amp;base=RLAW916&amp;n=56904&amp;dst=100377" TargetMode = "External"/>
	<Relationship Id="rId16" Type="http://schemas.openxmlformats.org/officeDocument/2006/relationships/hyperlink" Target="https://login.consultant.ru/link/?req=doc&amp;base=RLAW916&amp;n=56904&amp;dst=100398" TargetMode = "External"/>
	<Relationship Id="rId17" Type="http://schemas.openxmlformats.org/officeDocument/2006/relationships/hyperlink" Target="https://login.consultant.ru/link/?req=doc&amp;base=RLAW916&amp;n=56904&amp;dst=100400" TargetMode = "External"/>
	<Relationship Id="rId18" Type="http://schemas.openxmlformats.org/officeDocument/2006/relationships/hyperlink" Target="https://login.consultant.ru/link/?req=doc&amp;base=RLAW916&amp;n=56904&amp;dst=100409" TargetMode = "External"/>
	<Relationship Id="rId19" Type="http://schemas.openxmlformats.org/officeDocument/2006/relationships/hyperlink" Target="https://login.consultant.ru/link/?req=doc&amp;base=RLAW916&amp;n=56904&amp;dst=100377" TargetMode = "External"/>
	<Relationship Id="rId20" Type="http://schemas.openxmlformats.org/officeDocument/2006/relationships/hyperlink" Target="https://login.consultant.ru/link/?req=doc&amp;base=RLAW916&amp;n=56904&amp;dst=100397" TargetMode = "External"/>
	<Relationship Id="rId21" Type="http://schemas.openxmlformats.org/officeDocument/2006/relationships/hyperlink" Target="https://login.consultant.ru/link/?req=doc&amp;base=RLAW916&amp;n=56904&amp;dst=100400" TargetMode = "External"/>
	<Relationship Id="rId22" Type="http://schemas.openxmlformats.org/officeDocument/2006/relationships/hyperlink" Target="https://login.consultant.ru/link/?req=doc&amp;base=RLAW916&amp;n=56904&amp;dst=100408" TargetMode = "External"/>
	<Relationship Id="rId23" Type="http://schemas.openxmlformats.org/officeDocument/2006/relationships/header" Target="header2.xml"/>
	<Relationship Id="rId24" Type="http://schemas.openxmlformats.org/officeDocument/2006/relationships/footer" Target="footer2.xml"/>
	<Relationship Id="rId25" Type="http://schemas.openxmlformats.org/officeDocument/2006/relationships/hyperlink" Target="https://login.consultant.ru/link/?req=doc&amp;base=LAW&amp;n=441135" TargetMode = "External"/>
	<Relationship Id="rId26" Type="http://schemas.openxmlformats.org/officeDocument/2006/relationships/hyperlink" Target="https://login.consultant.ru/link/?req=doc&amp;base=LAW&amp;n=441135" TargetMode = "External"/>
	<Relationship Id="rId27" Type="http://schemas.openxmlformats.org/officeDocument/2006/relationships/hyperlink" Target="https://login.consultant.ru/link/?req=doc&amp;base=LAW&amp;n=441135" TargetMode = "External"/>
	<Relationship Id="rId28" Type="http://schemas.openxmlformats.org/officeDocument/2006/relationships/hyperlink" Target="https://login.consultant.ru/link/?req=doc&amp;base=LAW&amp;n=441135" TargetMode = "External"/>
	<Relationship Id="rId29" Type="http://schemas.openxmlformats.org/officeDocument/2006/relationships/hyperlink" Target="https://login.consultant.ru/link/?req=doc&amp;base=LAW&amp;n=441135" TargetMode = "External"/>
	<Relationship Id="rId30" Type="http://schemas.openxmlformats.org/officeDocument/2006/relationships/hyperlink" Target="https://login.consultant.ru/link/?req=doc&amp;base=LAW&amp;n=441135" TargetMode = "External"/>
	<Relationship Id="rId31" Type="http://schemas.openxmlformats.org/officeDocument/2006/relationships/hyperlink" Target="https://login.consultant.ru/link/?req=doc&amp;base=LAW&amp;n=441135" TargetMode = "External"/>
	<Relationship Id="rId32" Type="http://schemas.openxmlformats.org/officeDocument/2006/relationships/hyperlink" Target="https://login.consultant.ru/link/?req=doc&amp;base=LAW&amp;n=441135" TargetMode = "External"/>
	<Relationship Id="rId33" Type="http://schemas.openxmlformats.org/officeDocument/2006/relationships/hyperlink" Target="https://login.consultant.ru/link/?req=doc&amp;base=LAW&amp;n=441135" TargetMode = "External"/>
	<Relationship Id="rId34" Type="http://schemas.openxmlformats.org/officeDocument/2006/relationships/hyperlink" Target="https://login.consultant.ru/link/?req=doc&amp;base=LAW&amp;n=441135" TargetMode = "External"/>
	<Relationship Id="rId35" Type="http://schemas.openxmlformats.org/officeDocument/2006/relationships/hyperlink" Target="https://login.consultant.ru/link/?req=doc&amp;base=LAW&amp;n=441135" TargetMode = "External"/>
	<Relationship Id="rId36"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РА N П-05-01/0003, Минфина Республики Алтай N П-11-01/0024 от 01.02.2024
"Об утверждении Методических рекомендаций по мониторингу государственных программ Республики Алтай"
(Зарегистрировано в Управлении Минюста России по Республике Алтай 01.02.2024 N 0005)</dc:title>
  <dcterms:created xsi:type="dcterms:W3CDTF">2024-04-18T05:45:04Z</dcterms:created>
</cp:coreProperties>
</file>