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EC" w:rsidRPr="009E48EC" w:rsidRDefault="009E48EC" w:rsidP="002C579F">
      <w:pPr>
        <w:ind w:right="-187"/>
        <w:jc w:val="center"/>
        <w:rPr>
          <w:rStyle w:val="a8"/>
          <w:sz w:val="28"/>
        </w:rPr>
      </w:pPr>
      <w:r w:rsidRPr="009E48EC">
        <w:rPr>
          <w:rStyle w:val="a8"/>
          <w:sz w:val="28"/>
        </w:rPr>
        <w:t xml:space="preserve">АНАЛИТИЧЕСКАЯ ЗАПИСКА </w:t>
      </w:r>
    </w:p>
    <w:p w:rsidR="00465283" w:rsidRPr="00A735AE" w:rsidRDefault="009E48EC" w:rsidP="002C579F">
      <w:pPr>
        <w:ind w:right="-187"/>
        <w:jc w:val="center"/>
        <w:rPr>
          <w:rStyle w:val="a8"/>
          <w:sz w:val="28"/>
          <w:szCs w:val="28"/>
        </w:rPr>
      </w:pPr>
      <w:r w:rsidRPr="009E48EC">
        <w:rPr>
          <w:rStyle w:val="a8"/>
          <w:sz w:val="28"/>
        </w:rPr>
        <w:t xml:space="preserve">к отчету о результатах </w:t>
      </w:r>
      <w:r w:rsidRPr="00173FAB">
        <w:rPr>
          <w:rStyle w:val="a8"/>
          <w:sz w:val="28"/>
        </w:rPr>
        <w:t>годового мониторинг качества финансового менеджмента, осуществляемого главными</w:t>
      </w:r>
      <w:r w:rsidR="000F5115" w:rsidRPr="00173FAB">
        <w:rPr>
          <w:rStyle w:val="a8"/>
          <w:sz w:val="28"/>
        </w:rPr>
        <w:t xml:space="preserve"> распорядител</w:t>
      </w:r>
      <w:r w:rsidRPr="00173FAB">
        <w:rPr>
          <w:rStyle w:val="a8"/>
          <w:sz w:val="28"/>
        </w:rPr>
        <w:t>ями</w:t>
      </w:r>
      <w:r w:rsidR="000F5115" w:rsidRPr="00173FAB">
        <w:rPr>
          <w:rStyle w:val="a8"/>
          <w:sz w:val="28"/>
        </w:rPr>
        <w:t xml:space="preserve"> средств </w:t>
      </w:r>
      <w:r w:rsidRPr="00173FAB">
        <w:rPr>
          <w:rStyle w:val="a8"/>
          <w:sz w:val="28"/>
        </w:rPr>
        <w:t>республиканского</w:t>
      </w:r>
      <w:r>
        <w:rPr>
          <w:rStyle w:val="a8"/>
          <w:sz w:val="28"/>
          <w:szCs w:val="28"/>
        </w:rPr>
        <w:t xml:space="preserve"> </w:t>
      </w:r>
      <w:r w:rsidR="000F5115" w:rsidRPr="00A735AE">
        <w:rPr>
          <w:rStyle w:val="a8"/>
          <w:sz w:val="28"/>
          <w:szCs w:val="28"/>
        </w:rPr>
        <w:t xml:space="preserve">бюджета Республики </w:t>
      </w:r>
      <w:r w:rsidR="00FF6AEE" w:rsidRPr="00A735AE">
        <w:rPr>
          <w:rStyle w:val="a8"/>
          <w:sz w:val="28"/>
          <w:szCs w:val="28"/>
        </w:rPr>
        <w:t>Алтай</w:t>
      </w:r>
      <w:r w:rsidR="002C579F">
        <w:rPr>
          <w:rStyle w:val="a8"/>
          <w:sz w:val="28"/>
          <w:szCs w:val="28"/>
        </w:rPr>
        <w:t xml:space="preserve"> </w:t>
      </w:r>
      <w:r w:rsidR="00465283" w:rsidRPr="00A735AE">
        <w:rPr>
          <w:rStyle w:val="a8"/>
          <w:sz w:val="28"/>
          <w:szCs w:val="28"/>
        </w:rPr>
        <w:t>за 20</w:t>
      </w:r>
      <w:r w:rsidR="005B6F77">
        <w:rPr>
          <w:rStyle w:val="a8"/>
          <w:sz w:val="28"/>
          <w:szCs w:val="28"/>
        </w:rPr>
        <w:t>1</w:t>
      </w:r>
      <w:r w:rsidR="00ED1293">
        <w:rPr>
          <w:rStyle w:val="a8"/>
          <w:sz w:val="28"/>
          <w:szCs w:val="28"/>
        </w:rPr>
        <w:t>5</w:t>
      </w:r>
      <w:r w:rsidR="00465283" w:rsidRPr="00A735AE">
        <w:rPr>
          <w:rStyle w:val="a8"/>
          <w:sz w:val="28"/>
          <w:szCs w:val="28"/>
        </w:rPr>
        <w:t xml:space="preserve"> г</w:t>
      </w:r>
      <w:r>
        <w:rPr>
          <w:rStyle w:val="a8"/>
          <w:sz w:val="28"/>
          <w:szCs w:val="28"/>
        </w:rPr>
        <w:t>од</w:t>
      </w:r>
      <w:r w:rsidR="00465283" w:rsidRPr="00A735AE">
        <w:rPr>
          <w:rStyle w:val="a8"/>
          <w:sz w:val="28"/>
          <w:szCs w:val="28"/>
        </w:rPr>
        <w:t>.</w:t>
      </w:r>
    </w:p>
    <w:p w:rsidR="00465283" w:rsidRDefault="00465283" w:rsidP="000F5115">
      <w:pPr>
        <w:ind w:right="-187"/>
        <w:jc w:val="center"/>
        <w:rPr>
          <w:rStyle w:val="a8"/>
          <w:sz w:val="28"/>
          <w:szCs w:val="28"/>
        </w:rPr>
      </w:pPr>
    </w:p>
    <w:p w:rsidR="0079159D" w:rsidRDefault="0079159D" w:rsidP="00791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Расчет произведен в соответствии с постановлением </w:t>
      </w:r>
      <w:r>
        <w:rPr>
          <w:sz w:val="28"/>
          <w:szCs w:val="28"/>
        </w:rPr>
        <w:t>Правительства Республики Алтай от 25</w:t>
      </w:r>
      <w:r w:rsidR="00085B7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распорядителями средств республикан</w:t>
      </w:r>
      <w:r w:rsidR="00871284">
        <w:rPr>
          <w:sz w:val="28"/>
          <w:szCs w:val="28"/>
        </w:rPr>
        <w:t>ского бюджета Республики Алтай».</w:t>
      </w:r>
    </w:p>
    <w:p w:rsidR="008E51F0" w:rsidRDefault="00886124" w:rsidP="008E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«О </w:t>
      </w:r>
      <w:r w:rsidR="00A53D4E">
        <w:rPr>
          <w:sz w:val="28"/>
          <w:szCs w:val="28"/>
        </w:rPr>
        <w:t xml:space="preserve">республиканском </w:t>
      </w:r>
      <w:r>
        <w:rPr>
          <w:sz w:val="28"/>
          <w:szCs w:val="28"/>
        </w:rPr>
        <w:t xml:space="preserve">бюджете Республики </w:t>
      </w:r>
      <w:r w:rsidR="00A53D4E">
        <w:rPr>
          <w:sz w:val="28"/>
          <w:szCs w:val="28"/>
        </w:rPr>
        <w:t>Алтай</w:t>
      </w:r>
      <w:r>
        <w:rPr>
          <w:sz w:val="28"/>
          <w:szCs w:val="28"/>
        </w:rPr>
        <w:t xml:space="preserve"> на 20</w:t>
      </w:r>
      <w:r w:rsidR="003E74B3">
        <w:rPr>
          <w:sz w:val="28"/>
          <w:szCs w:val="28"/>
        </w:rPr>
        <w:t>1</w:t>
      </w:r>
      <w:r w:rsidR="00871284">
        <w:rPr>
          <w:sz w:val="28"/>
          <w:szCs w:val="28"/>
        </w:rPr>
        <w:t>5</w:t>
      </w:r>
      <w:r w:rsidR="00A53D4E">
        <w:rPr>
          <w:sz w:val="28"/>
          <w:szCs w:val="28"/>
        </w:rPr>
        <w:t xml:space="preserve"> год и плановый период 201</w:t>
      </w:r>
      <w:r w:rsidR="00871284">
        <w:rPr>
          <w:sz w:val="28"/>
          <w:szCs w:val="28"/>
        </w:rPr>
        <w:t>6</w:t>
      </w:r>
      <w:r w:rsidR="00A53D4E">
        <w:rPr>
          <w:sz w:val="28"/>
          <w:szCs w:val="28"/>
        </w:rPr>
        <w:t xml:space="preserve"> и 201</w:t>
      </w:r>
      <w:r w:rsidR="00871284">
        <w:rPr>
          <w:sz w:val="28"/>
          <w:szCs w:val="28"/>
        </w:rPr>
        <w:t>7</w:t>
      </w:r>
      <w:r w:rsidR="00A53D4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846FBD">
        <w:rPr>
          <w:sz w:val="28"/>
          <w:szCs w:val="28"/>
        </w:rPr>
        <w:t>утверждено 2</w:t>
      </w:r>
      <w:r w:rsidR="00763C32">
        <w:rPr>
          <w:sz w:val="28"/>
          <w:szCs w:val="28"/>
        </w:rPr>
        <w:t>4</w:t>
      </w:r>
      <w:r w:rsidR="00846FBD">
        <w:rPr>
          <w:sz w:val="28"/>
          <w:szCs w:val="28"/>
        </w:rPr>
        <w:t xml:space="preserve"> главных распорядителей средств </w:t>
      </w:r>
      <w:r w:rsidR="003E74B3">
        <w:rPr>
          <w:sz w:val="28"/>
          <w:szCs w:val="28"/>
        </w:rPr>
        <w:t xml:space="preserve">республиканского </w:t>
      </w:r>
      <w:r w:rsidR="00846FBD">
        <w:rPr>
          <w:sz w:val="28"/>
          <w:szCs w:val="28"/>
        </w:rPr>
        <w:t xml:space="preserve">бюджета Республики </w:t>
      </w:r>
      <w:r w:rsidR="008A1CEF">
        <w:rPr>
          <w:sz w:val="28"/>
          <w:szCs w:val="28"/>
        </w:rPr>
        <w:t>Алтай</w:t>
      </w:r>
      <w:r w:rsidR="000228CF">
        <w:rPr>
          <w:sz w:val="28"/>
          <w:szCs w:val="28"/>
        </w:rPr>
        <w:t>.</w:t>
      </w:r>
    </w:p>
    <w:p w:rsidR="00AB416E" w:rsidRDefault="007E09DC" w:rsidP="00524033">
      <w:pPr>
        <w:ind w:firstLine="720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за </w:t>
      </w:r>
      <w:r w:rsidR="0085181B">
        <w:rPr>
          <w:sz w:val="28"/>
        </w:rPr>
        <w:t>201</w:t>
      </w:r>
      <w:r w:rsidR="00763C32">
        <w:rPr>
          <w:sz w:val="28"/>
        </w:rPr>
        <w:t>5</w:t>
      </w:r>
      <w:r w:rsidR="0085181B">
        <w:rPr>
          <w:sz w:val="28"/>
        </w:rPr>
        <w:t xml:space="preserve"> </w:t>
      </w:r>
      <w:r w:rsidR="00675F52">
        <w:rPr>
          <w:sz w:val="28"/>
        </w:rPr>
        <w:t>год</w:t>
      </w:r>
      <w:r w:rsidR="00524033">
        <w:rPr>
          <w:sz w:val="28"/>
        </w:rPr>
        <w:t xml:space="preserve"> </w:t>
      </w:r>
      <w:r w:rsidRPr="008E51F0">
        <w:rPr>
          <w:sz w:val="28"/>
        </w:rPr>
        <w:t>оценивало</w:t>
      </w:r>
      <w:r w:rsidR="00AB416E" w:rsidRPr="008E51F0">
        <w:rPr>
          <w:sz w:val="28"/>
        </w:rPr>
        <w:t xml:space="preserve">сь по </w:t>
      </w:r>
      <w:r w:rsidR="00A677FB">
        <w:rPr>
          <w:sz w:val="28"/>
        </w:rPr>
        <w:t xml:space="preserve">34 </w:t>
      </w:r>
      <w:proofErr w:type="gramStart"/>
      <w:r w:rsidR="00A677FB">
        <w:rPr>
          <w:sz w:val="28"/>
        </w:rPr>
        <w:t>показателям</w:t>
      </w:r>
      <w:proofErr w:type="gramEnd"/>
      <w:r w:rsidR="00A677FB">
        <w:rPr>
          <w:sz w:val="28"/>
        </w:rPr>
        <w:t xml:space="preserve"> сгруппированным по восьми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392F7E">
        <w:rPr>
          <w:sz w:val="28"/>
        </w:rPr>
        <w:t xml:space="preserve">, с учетом результатов </w:t>
      </w:r>
      <w:r w:rsidR="00392F7E" w:rsidRPr="005B3967">
        <w:rPr>
          <w:snapToGrid w:val="0"/>
          <w:sz w:val="28"/>
          <w:szCs w:val="28"/>
        </w:rPr>
        <w:t>мониторинг</w:t>
      </w:r>
      <w:r w:rsidR="00392F7E">
        <w:rPr>
          <w:snapToGrid w:val="0"/>
          <w:sz w:val="28"/>
          <w:szCs w:val="28"/>
        </w:rPr>
        <w:t>а</w:t>
      </w:r>
      <w:r w:rsidR="00392F7E" w:rsidRPr="005B3967">
        <w:rPr>
          <w:snapToGrid w:val="0"/>
          <w:sz w:val="28"/>
          <w:szCs w:val="28"/>
        </w:rPr>
        <w:t xml:space="preserve"> качества финансового менеджмента в части документов, используемых при составлении проекта закона </w:t>
      </w:r>
      <w:r w:rsidR="00392F7E">
        <w:rPr>
          <w:snapToGrid w:val="0"/>
          <w:sz w:val="28"/>
          <w:szCs w:val="28"/>
        </w:rPr>
        <w:t xml:space="preserve">Республики Алтай </w:t>
      </w:r>
      <w:r w:rsidR="00392F7E" w:rsidRPr="005B3967">
        <w:rPr>
          <w:snapToGrid w:val="0"/>
          <w:sz w:val="28"/>
          <w:szCs w:val="28"/>
        </w:rPr>
        <w:t xml:space="preserve">о </w:t>
      </w:r>
      <w:r w:rsidR="00392F7E" w:rsidRPr="005B3967">
        <w:rPr>
          <w:sz w:val="28"/>
          <w:szCs w:val="28"/>
        </w:rPr>
        <w:t>республиканском бюджете Республики Алтай</w:t>
      </w:r>
      <w:r w:rsidR="00392F7E" w:rsidRPr="005B3967">
        <w:rPr>
          <w:snapToGrid w:val="0"/>
          <w:sz w:val="28"/>
          <w:szCs w:val="28"/>
        </w:rPr>
        <w:t xml:space="preserve"> на </w:t>
      </w:r>
      <w:r w:rsidR="00473C96">
        <w:rPr>
          <w:snapToGrid w:val="0"/>
          <w:sz w:val="28"/>
          <w:szCs w:val="28"/>
        </w:rPr>
        <w:t>201</w:t>
      </w:r>
      <w:r w:rsidR="00763C32">
        <w:rPr>
          <w:snapToGrid w:val="0"/>
          <w:sz w:val="28"/>
          <w:szCs w:val="28"/>
        </w:rPr>
        <w:t>6</w:t>
      </w:r>
      <w:r w:rsidR="00392F7E" w:rsidRPr="005B3967">
        <w:rPr>
          <w:snapToGrid w:val="0"/>
          <w:sz w:val="28"/>
          <w:szCs w:val="28"/>
        </w:rPr>
        <w:t xml:space="preserve"> год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 xml:space="preserve">сполнение </w:t>
      </w:r>
      <w:r w:rsidR="00A677FB">
        <w:rPr>
          <w:sz w:val="28"/>
        </w:rPr>
        <w:t>республиканского бюджета Республики Алтай</w:t>
      </w:r>
      <w:r w:rsidR="005164DF" w:rsidRPr="005164DF">
        <w:rPr>
          <w:sz w:val="28"/>
        </w:rPr>
        <w:t xml:space="preserve"> в части расходов</w:t>
      </w:r>
      <w:r w:rsidR="00085B7F">
        <w:rPr>
          <w:sz w:val="28"/>
        </w:rPr>
        <w:t>;</w:t>
      </w:r>
      <w:bookmarkStart w:id="0" w:name="_GoBack"/>
      <w:bookmarkEnd w:id="0"/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524033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Default="00E71173" w:rsidP="00524033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 w:rsidRPr="00A677FB">
        <w:rPr>
          <w:sz w:val="28"/>
          <w:szCs w:val="28"/>
        </w:rPr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A677FB">
        <w:rPr>
          <w:sz w:val="28"/>
        </w:rPr>
        <w:t>;</w:t>
      </w:r>
    </w:p>
    <w:p w:rsidR="008870E5" w:rsidRDefault="00A677FB" w:rsidP="00A677FB">
      <w:pPr>
        <w:pStyle w:val="ConsPlusCell"/>
        <w:ind w:firstLine="709"/>
      </w:pPr>
      <w:r w:rsidRPr="00A677FB">
        <w:t xml:space="preserve">- </w:t>
      </w:r>
      <w:r>
        <w:t>п</w:t>
      </w:r>
      <w:r w:rsidRPr="00A677FB">
        <w:t>оказатели</w:t>
      </w:r>
      <w:r>
        <w:t xml:space="preserve"> </w:t>
      </w:r>
      <w:r w:rsidRPr="00A677FB">
        <w:t>деятельности ГРБС</w:t>
      </w:r>
      <w:r>
        <w:t>.</w:t>
      </w:r>
      <w:r w:rsidRPr="00A677FB">
        <w:t xml:space="preserve"> </w:t>
      </w:r>
    </w:p>
    <w:p w:rsidR="008870E5" w:rsidRDefault="00A677FB" w:rsidP="008870E5">
      <w:pPr>
        <w:pStyle w:val="aa"/>
        <w:ind w:firstLine="709"/>
        <w:jc w:val="both"/>
        <w:rPr>
          <w:bCs/>
          <w:sz w:val="28"/>
          <w:szCs w:val="28"/>
        </w:rPr>
      </w:pPr>
      <w:r w:rsidRPr="008870E5">
        <w:t xml:space="preserve"> </w:t>
      </w:r>
      <w:r w:rsidR="008870E5" w:rsidRPr="008870E5">
        <w:rPr>
          <w:bCs/>
          <w:sz w:val="28"/>
          <w:szCs w:val="28"/>
        </w:rPr>
        <w:t>Удельный вес групп показателей в итоговой оценке мониторинга качества финансового менеджмента</w:t>
      </w:r>
      <w:r w:rsidR="005B7092">
        <w:rPr>
          <w:bCs/>
          <w:sz w:val="28"/>
          <w:szCs w:val="28"/>
        </w:rPr>
        <w:t xml:space="preserve"> за 201</w:t>
      </w:r>
      <w:r w:rsidR="00763C32">
        <w:rPr>
          <w:bCs/>
          <w:sz w:val="28"/>
          <w:szCs w:val="28"/>
        </w:rPr>
        <w:t>5</w:t>
      </w:r>
      <w:r w:rsidR="005B7092">
        <w:rPr>
          <w:bCs/>
          <w:sz w:val="28"/>
          <w:szCs w:val="28"/>
        </w:rPr>
        <w:t xml:space="preserve"> год приведен на рисунке № 1</w:t>
      </w:r>
    </w:p>
    <w:p w:rsidR="005B7092" w:rsidRDefault="005B7092" w:rsidP="005B7092">
      <w:pPr>
        <w:pStyle w:val="aa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Рис. 1</w:t>
      </w:r>
    </w:p>
    <w:p w:rsidR="005B7092" w:rsidRDefault="005B7092" w:rsidP="005B7092">
      <w:pPr>
        <w:pStyle w:val="aa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Удельный вес групп показателей в итоговой оценке качества финансового менеджмента</w:t>
      </w:r>
    </w:p>
    <w:p w:rsidR="005B7092" w:rsidRPr="008870E5" w:rsidRDefault="005B7092" w:rsidP="005B7092">
      <w:pPr>
        <w:pStyle w:val="aa"/>
        <w:ind w:hanging="142"/>
        <w:jc w:val="both"/>
        <w:rPr>
          <w:sz w:val="28"/>
          <w:szCs w:val="28"/>
        </w:rPr>
      </w:pPr>
      <w:r w:rsidRPr="005B7092">
        <w:rPr>
          <w:noProof/>
          <w:sz w:val="28"/>
          <w:szCs w:val="28"/>
        </w:rPr>
        <w:lastRenderedPageBreak/>
        <w:drawing>
          <wp:inline distT="0" distB="0" distL="0" distR="0">
            <wp:extent cx="5972175" cy="4038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оценивалось по </w:t>
      </w:r>
      <w:r w:rsidR="003A339C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показателям, в том числе: </w:t>
      </w:r>
    </w:p>
    <w:p w:rsidR="00552651" w:rsidRDefault="008D27CB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6CD0" w:rsidRPr="00766CD0">
        <w:rPr>
          <w:i/>
          <w:sz w:val="28"/>
          <w:szCs w:val="28"/>
        </w:rPr>
        <w:t>Качество финансового менеджмента, осуществляемого главным распорядителем средств республиканского бюджета Республики Алтай, в части документов, используемых при составлении проекта закона Республики Алтай о республиканском бюджете на очередной финансовый год и плановый период</w:t>
      </w:r>
      <w:r w:rsidR="00B24B52">
        <w:rPr>
          <w:i/>
          <w:sz w:val="28"/>
          <w:szCs w:val="28"/>
        </w:rPr>
        <w:t xml:space="preserve">. </w:t>
      </w:r>
    </w:p>
    <w:p w:rsidR="00552651" w:rsidRPr="003B071B" w:rsidRDefault="0025025F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3B071B" w:rsidRPr="003B071B">
        <w:rPr>
          <w:sz w:val="28"/>
          <w:szCs w:val="28"/>
        </w:rPr>
        <w:t xml:space="preserve"> финансового менеджмента </w:t>
      </w:r>
      <w:r w:rsidR="0050344F" w:rsidRPr="0050344F">
        <w:rPr>
          <w:sz w:val="28"/>
          <w:szCs w:val="28"/>
        </w:rPr>
        <w:t>при составлении проекта закона Республики Алтай о республиканском бюджете на очередной финансовый год и плановый период</w:t>
      </w:r>
      <w:r w:rsidR="0050344F" w:rsidRPr="003B071B">
        <w:rPr>
          <w:sz w:val="28"/>
          <w:szCs w:val="28"/>
        </w:rPr>
        <w:t xml:space="preserve"> </w:t>
      </w:r>
      <w:r w:rsidR="0050344F">
        <w:rPr>
          <w:sz w:val="28"/>
          <w:szCs w:val="28"/>
        </w:rPr>
        <w:t>оценивается с позиции своевременного представления реестра расходных обязательств,</w:t>
      </w:r>
      <w:r w:rsidR="003B071B" w:rsidRPr="003B071B">
        <w:rPr>
          <w:sz w:val="28"/>
          <w:szCs w:val="28"/>
        </w:rPr>
        <w:t xml:space="preserve"> обоснований бюджетных ассигнований</w:t>
      </w:r>
      <w:r w:rsidR="004D0077">
        <w:rPr>
          <w:sz w:val="28"/>
          <w:szCs w:val="28"/>
        </w:rPr>
        <w:t>, а также качества их заполнения.</w:t>
      </w:r>
    </w:p>
    <w:p w:rsidR="00E864BD" w:rsidRDefault="0099450D" w:rsidP="00E864B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мониторинга документов</w:t>
      </w:r>
      <w:r w:rsidRPr="0099450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ГРБС для подготовки проекта закона Республики Алтай «О республиканском бюджете Республики Алтай на 201</w:t>
      </w:r>
      <w:r w:rsidR="001B7B0C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CD765E" w:rsidRPr="007813D4">
        <w:rPr>
          <w:sz w:val="28"/>
          <w:szCs w:val="28"/>
        </w:rPr>
        <w:t>1</w:t>
      </w:r>
      <w:r w:rsidR="00A677FB">
        <w:rPr>
          <w:sz w:val="28"/>
          <w:szCs w:val="28"/>
        </w:rPr>
        <w:t>4</w:t>
      </w:r>
      <w:r w:rsidR="00297B28" w:rsidRPr="007813D4">
        <w:rPr>
          <w:sz w:val="28"/>
          <w:szCs w:val="28"/>
        </w:rPr>
        <w:t xml:space="preserve"> и</w:t>
      </w:r>
      <w:r w:rsidR="00783AAC" w:rsidRPr="007813D4">
        <w:rPr>
          <w:sz w:val="28"/>
          <w:szCs w:val="28"/>
        </w:rPr>
        <w:t>з</w:t>
      </w:r>
      <w:r w:rsidR="00297B28" w:rsidRPr="007813D4">
        <w:rPr>
          <w:sz w:val="28"/>
          <w:szCs w:val="28"/>
        </w:rPr>
        <w:t xml:space="preserve"> 2</w:t>
      </w:r>
      <w:r w:rsidR="001B7B0C">
        <w:rPr>
          <w:sz w:val="28"/>
          <w:szCs w:val="28"/>
        </w:rPr>
        <w:t>4</w:t>
      </w:r>
      <w:r w:rsidR="00E864BD" w:rsidRPr="007813D4">
        <w:rPr>
          <w:sz w:val="28"/>
          <w:szCs w:val="28"/>
        </w:rPr>
        <w:t xml:space="preserve"> </w:t>
      </w:r>
      <w:r w:rsidRPr="007813D4">
        <w:rPr>
          <w:sz w:val="28"/>
          <w:szCs w:val="28"/>
        </w:rPr>
        <w:t>ГРБС</w:t>
      </w:r>
      <w:r>
        <w:rPr>
          <w:sz w:val="28"/>
          <w:szCs w:val="28"/>
        </w:rPr>
        <w:t xml:space="preserve"> уровень подготовки указанных документов превышал средний уровень</w:t>
      </w:r>
      <w:r w:rsidR="00A55FC9">
        <w:rPr>
          <w:sz w:val="28"/>
          <w:szCs w:val="28"/>
        </w:rPr>
        <w:t>, при этом по результатам мониторинга подготовки проекта закона Республики Алтай «О республиканском бюджете Республики Алтай на 201</w:t>
      </w:r>
      <w:r w:rsidR="001B7B0C">
        <w:rPr>
          <w:sz w:val="28"/>
          <w:szCs w:val="28"/>
        </w:rPr>
        <w:t>5</w:t>
      </w:r>
      <w:r w:rsidR="00A55FC9">
        <w:rPr>
          <w:sz w:val="28"/>
          <w:szCs w:val="28"/>
        </w:rPr>
        <w:t xml:space="preserve"> год и плановый период 201</w:t>
      </w:r>
      <w:r w:rsidR="001B7B0C">
        <w:rPr>
          <w:sz w:val="28"/>
          <w:szCs w:val="28"/>
        </w:rPr>
        <w:t>6</w:t>
      </w:r>
      <w:r w:rsidR="00A55FC9">
        <w:rPr>
          <w:sz w:val="28"/>
          <w:szCs w:val="28"/>
        </w:rPr>
        <w:t xml:space="preserve"> и 201</w:t>
      </w:r>
      <w:r w:rsidR="001B7B0C">
        <w:rPr>
          <w:sz w:val="28"/>
          <w:szCs w:val="28"/>
        </w:rPr>
        <w:t>7</w:t>
      </w:r>
      <w:r w:rsidR="00A55FC9">
        <w:rPr>
          <w:sz w:val="28"/>
          <w:szCs w:val="28"/>
        </w:rPr>
        <w:t xml:space="preserve"> годов» количество ГРБС имевших уровень</w:t>
      </w:r>
      <w:proofErr w:type="gramEnd"/>
      <w:r w:rsidR="00A55FC9">
        <w:rPr>
          <w:sz w:val="28"/>
          <w:szCs w:val="28"/>
        </w:rPr>
        <w:t xml:space="preserve"> выше среднего составляло </w:t>
      </w:r>
      <w:r w:rsidR="007813D4">
        <w:rPr>
          <w:sz w:val="28"/>
          <w:szCs w:val="28"/>
        </w:rPr>
        <w:t>1</w:t>
      </w:r>
      <w:r w:rsidR="0057610A">
        <w:rPr>
          <w:sz w:val="28"/>
          <w:szCs w:val="28"/>
        </w:rPr>
        <w:t>2</w:t>
      </w:r>
      <w:r w:rsidR="00A55FC9">
        <w:rPr>
          <w:sz w:val="28"/>
          <w:szCs w:val="28"/>
        </w:rPr>
        <w:t>.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в части формирования документов при подготовке к проекту закона Республики Алтай «О республиканском бюджете Республики Алтай на 201</w:t>
      </w:r>
      <w:r w:rsidR="00C461BD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461BD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C461B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  <w:r w:rsidR="00C461BD">
        <w:rPr>
          <w:sz w:val="28"/>
          <w:szCs w:val="28"/>
        </w:rPr>
        <w:t xml:space="preserve">ГРБС </w:t>
      </w:r>
      <w:r>
        <w:rPr>
          <w:sz w:val="28"/>
          <w:szCs w:val="28"/>
        </w:rPr>
        <w:t>необходимо обратить  внимание на следующее:</w:t>
      </w:r>
    </w:p>
    <w:p w:rsidR="00475D56" w:rsidRDefault="00475D56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4D4A43" w:rsidRPr="004D4A43">
        <w:t xml:space="preserve"> </w:t>
      </w:r>
      <w:r w:rsidR="004D4A43" w:rsidRPr="004D4A43">
        <w:rPr>
          <w:sz w:val="28"/>
          <w:szCs w:val="28"/>
        </w:rPr>
        <w:t>на соответствие отражения в плановом реестре расходных обязательств ГРБС бюджетных асс</w:t>
      </w:r>
      <w:r w:rsidR="00001BBE">
        <w:rPr>
          <w:sz w:val="28"/>
          <w:szCs w:val="28"/>
        </w:rPr>
        <w:t>игнований, предусмотренных ГРБС;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снижение </w:t>
      </w:r>
      <w:r w:rsidRPr="00001BBE">
        <w:rPr>
          <w:sz w:val="28"/>
          <w:szCs w:val="28"/>
        </w:rPr>
        <w:t>расходных обязательств</w:t>
      </w:r>
      <w:r w:rsidR="00665A7B">
        <w:rPr>
          <w:sz w:val="28"/>
          <w:szCs w:val="28"/>
        </w:rPr>
        <w:t>,</w:t>
      </w:r>
      <w:r w:rsidRPr="00001BBE">
        <w:rPr>
          <w:sz w:val="28"/>
          <w:szCs w:val="28"/>
        </w:rPr>
        <w:t xml:space="preserve"> планируемых методом индексации</w:t>
      </w:r>
      <w:r>
        <w:rPr>
          <w:sz w:val="28"/>
          <w:szCs w:val="28"/>
        </w:rPr>
        <w:t>;</w:t>
      </w:r>
    </w:p>
    <w:p w:rsidR="0024190D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соответствие </w:t>
      </w:r>
      <w:r w:rsidRPr="00665A7B">
        <w:rPr>
          <w:sz w:val="28"/>
          <w:szCs w:val="28"/>
        </w:rPr>
        <w:t>обоснований бюджетных ассигнований</w:t>
      </w:r>
      <w:r w:rsidRPr="00001BBE">
        <w:rPr>
          <w:sz w:val="28"/>
          <w:szCs w:val="28"/>
        </w:rPr>
        <w:t xml:space="preserve"> на очередной финансовый год и плановый период предельны</w:t>
      </w:r>
      <w:r>
        <w:rPr>
          <w:sz w:val="28"/>
          <w:szCs w:val="28"/>
        </w:rPr>
        <w:t>м</w:t>
      </w:r>
      <w:r w:rsidRPr="00001BB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ам;</w:t>
      </w:r>
    </w:p>
    <w:p w:rsidR="00001BBE" w:rsidRDefault="00001BBE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применение при формировании </w:t>
      </w:r>
      <w:proofErr w:type="gramStart"/>
      <w:r w:rsidRPr="00001BBE">
        <w:rPr>
          <w:sz w:val="28"/>
          <w:szCs w:val="28"/>
        </w:rPr>
        <w:t>обосновани</w:t>
      </w:r>
      <w:r>
        <w:rPr>
          <w:sz w:val="28"/>
          <w:szCs w:val="28"/>
        </w:rPr>
        <w:t>й</w:t>
      </w:r>
      <w:r w:rsidRPr="00001BBE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у</w:t>
      </w:r>
      <w:r w:rsidRPr="00001BBE">
        <w:rPr>
          <w:sz w:val="28"/>
          <w:szCs w:val="28"/>
        </w:rPr>
        <w:t>стойчив</w:t>
      </w:r>
      <w:r>
        <w:rPr>
          <w:sz w:val="28"/>
          <w:szCs w:val="28"/>
        </w:rPr>
        <w:t>ой</w:t>
      </w:r>
      <w:r w:rsidRPr="00001BBE">
        <w:rPr>
          <w:sz w:val="28"/>
          <w:szCs w:val="28"/>
        </w:rPr>
        <w:t xml:space="preserve"> системы показателей непосредственных результатов деятельности</w:t>
      </w:r>
      <w:proofErr w:type="gramEnd"/>
      <w:r w:rsidRPr="00001BBE">
        <w:rPr>
          <w:sz w:val="28"/>
          <w:szCs w:val="28"/>
        </w:rPr>
        <w:t xml:space="preserve">  ГРБС</w:t>
      </w:r>
      <w:r w:rsidR="005376BC">
        <w:rPr>
          <w:sz w:val="28"/>
          <w:szCs w:val="28"/>
        </w:rPr>
        <w:t xml:space="preserve">, т.е. повторение не менее 50% показателей, используемых в </w:t>
      </w:r>
      <w:r w:rsidR="005376BC" w:rsidRPr="00001BBE">
        <w:rPr>
          <w:sz w:val="28"/>
          <w:szCs w:val="28"/>
        </w:rPr>
        <w:t>обосновани</w:t>
      </w:r>
      <w:r w:rsidR="005376BC">
        <w:rPr>
          <w:sz w:val="28"/>
          <w:szCs w:val="28"/>
        </w:rPr>
        <w:t>и</w:t>
      </w:r>
      <w:r w:rsidR="005376BC" w:rsidRPr="00001BBE">
        <w:rPr>
          <w:sz w:val="28"/>
          <w:szCs w:val="28"/>
        </w:rPr>
        <w:t xml:space="preserve"> бюджетных ассигнований</w:t>
      </w:r>
      <w:r w:rsidR="005376BC">
        <w:rPr>
          <w:sz w:val="28"/>
          <w:szCs w:val="28"/>
        </w:rPr>
        <w:t xml:space="preserve"> сформиров</w:t>
      </w:r>
      <w:r w:rsidR="00085B7F">
        <w:rPr>
          <w:sz w:val="28"/>
          <w:szCs w:val="28"/>
        </w:rPr>
        <w:t>анных на текущий финансовый год;</w:t>
      </w:r>
    </w:p>
    <w:p w:rsidR="00817CF2" w:rsidRDefault="00A37A0D" w:rsidP="00E86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включение в </w:t>
      </w:r>
      <w:r w:rsidRPr="00A37A0D">
        <w:rPr>
          <w:sz w:val="28"/>
          <w:szCs w:val="28"/>
        </w:rPr>
        <w:t>прогноз социально-экономического развития Республики Алтай показателей непосредственных резу</w:t>
      </w:r>
      <w:r>
        <w:rPr>
          <w:sz w:val="28"/>
          <w:szCs w:val="28"/>
        </w:rPr>
        <w:t xml:space="preserve">льтатов деятельности ГРБС, которые </w:t>
      </w:r>
      <w:r w:rsidRPr="00665A7B">
        <w:rPr>
          <w:sz w:val="28"/>
          <w:szCs w:val="28"/>
        </w:rPr>
        <w:t>применяются в обосновани</w:t>
      </w:r>
      <w:r w:rsidR="00252F8F" w:rsidRPr="00665A7B">
        <w:rPr>
          <w:sz w:val="28"/>
          <w:szCs w:val="28"/>
        </w:rPr>
        <w:t>ях</w:t>
      </w:r>
      <w:r w:rsidRPr="00665A7B">
        <w:rPr>
          <w:sz w:val="28"/>
          <w:szCs w:val="28"/>
        </w:rPr>
        <w:t xml:space="preserve"> бюджетных ассигнований;</w:t>
      </w:r>
    </w:p>
    <w:p w:rsidR="00817CF2" w:rsidRDefault="00817CF2" w:rsidP="00E864BD">
      <w:pPr>
        <w:ind w:firstLine="720"/>
        <w:jc w:val="both"/>
        <w:rPr>
          <w:sz w:val="28"/>
          <w:szCs w:val="28"/>
        </w:rPr>
      </w:pP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7031D" w:rsidRPr="0037031D">
        <w:rPr>
          <w:i/>
          <w:sz w:val="28"/>
          <w:szCs w:val="28"/>
        </w:rPr>
        <w:t xml:space="preserve">Своевременное размещение государственным учреждением информации на официальном сайте </w:t>
      </w:r>
      <w:proofErr w:type="spellStart"/>
      <w:r w:rsidR="0037031D" w:rsidRPr="0037031D">
        <w:rPr>
          <w:i/>
          <w:sz w:val="28"/>
          <w:szCs w:val="28"/>
        </w:rPr>
        <w:t>www</w:t>
      </w:r>
      <w:proofErr w:type="spellEnd"/>
      <w:r w:rsidR="0037031D" w:rsidRPr="0037031D">
        <w:rPr>
          <w:i/>
          <w:sz w:val="28"/>
          <w:szCs w:val="28"/>
        </w:rPr>
        <w:t>\bus.gov.ru</w:t>
      </w:r>
      <w:r w:rsidR="0036654A">
        <w:rPr>
          <w:i/>
          <w:sz w:val="28"/>
          <w:szCs w:val="28"/>
        </w:rPr>
        <w:t xml:space="preserve">. 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 w:rsidRPr="0037031D">
        <w:rPr>
          <w:sz w:val="28"/>
          <w:szCs w:val="28"/>
        </w:rPr>
        <w:t>Позитивно расценивается отсутствие нарушения сроков размещения информации</w:t>
      </w:r>
      <w:r>
        <w:rPr>
          <w:sz w:val="28"/>
          <w:szCs w:val="28"/>
        </w:rPr>
        <w:t xml:space="preserve">, </w:t>
      </w:r>
      <w:r w:rsidRPr="0037031D">
        <w:rPr>
          <w:sz w:val="28"/>
          <w:szCs w:val="28"/>
        </w:rPr>
        <w:t>утвержденные приказом Федерального казначейства от 15 февраля 2012 года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</w:t>
      </w:r>
      <w:r w:rsidR="000A037C">
        <w:rPr>
          <w:sz w:val="28"/>
          <w:szCs w:val="28"/>
        </w:rPr>
        <w:t xml:space="preserve">. Мониторинг показал, что </w:t>
      </w:r>
      <w:r>
        <w:rPr>
          <w:sz w:val="28"/>
          <w:szCs w:val="28"/>
        </w:rPr>
        <w:t>из 1</w:t>
      </w:r>
      <w:r w:rsidR="00C461BD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подведомственные учреждения своевременно разместили на сайте информацию 1</w:t>
      </w:r>
      <w:r w:rsidR="00C461BD">
        <w:rPr>
          <w:sz w:val="28"/>
          <w:szCs w:val="28"/>
        </w:rPr>
        <w:t>2</w:t>
      </w:r>
      <w:r>
        <w:rPr>
          <w:sz w:val="28"/>
          <w:szCs w:val="28"/>
        </w:rPr>
        <w:t xml:space="preserve"> ГРБС. Несвоевременно размещена информация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ГРБС:</w:t>
      </w:r>
    </w:p>
    <w:p w:rsidR="0057610A" w:rsidRPr="009327C4" w:rsidRDefault="0037031D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461BD">
        <w:rPr>
          <w:rFonts w:ascii="Times New Roman" w:hAnsi="Times New Roman" w:cs="Times New Roman"/>
          <w:sz w:val="28"/>
          <w:szCs w:val="28"/>
        </w:rPr>
        <w:t>Министерство природных ресурсов, экологии и имущественных отношений Республики Алтай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C461BD" w:rsidRPr="00C461BD" w:rsidTr="00C461BD">
        <w:trPr>
          <w:trHeight w:val="255"/>
        </w:trPr>
        <w:tc>
          <w:tcPr>
            <w:tcW w:w="9511" w:type="dxa"/>
            <w:shd w:val="clear" w:color="auto" w:fill="auto"/>
            <w:vAlign w:val="bottom"/>
            <w:hideMark/>
          </w:tcPr>
          <w:p w:rsidR="00C461BD" w:rsidRPr="00C461BD" w:rsidRDefault="00C461BD" w:rsidP="00C461BD">
            <w:pPr>
              <w:rPr>
                <w:sz w:val="28"/>
                <w:szCs w:val="28"/>
              </w:rPr>
            </w:pPr>
            <w:r w:rsidRPr="00C461BD">
              <w:rPr>
                <w:sz w:val="28"/>
                <w:szCs w:val="28"/>
              </w:rPr>
              <w:t>АУ РА "МАЙМА ЛЕС"</w:t>
            </w:r>
          </w:p>
        </w:tc>
      </w:tr>
      <w:tr w:rsidR="00C461BD" w:rsidRPr="00C461BD" w:rsidTr="00C461BD">
        <w:trPr>
          <w:trHeight w:val="255"/>
        </w:trPr>
        <w:tc>
          <w:tcPr>
            <w:tcW w:w="9511" w:type="dxa"/>
            <w:shd w:val="clear" w:color="auto" w:fill="auto"/>
            <w:vAlign w:val="bottom"/>
            <w:hideMark/>
          </w:tcPr>
          <w:p w:rsidR="00C461BD" w:rsidRPr="00C461BD" w:rsidRDefault="00C461BD" w:rsidP="00C461BD">
            <w:pPr>
              <w:rPr>
                <w:sz w:val="28"/>
                <w:szCs w:val="28"/>
              </w:rPr>
            </w:pPr>
            <w:r w:rsidRPr="00C461BD">
              <w:rPr>
                <w:sz w:val="28"/>
                <w:szCs w:val="28"/>
              </w:rPr>
              <w:t>АУ РА "УЛАГАН ЛЕС"</w:t>
            </w:r>
          </w:p>
        </w:tc>
      </w:tr>
      <w:tr w:rsidR="00C461BD" w:rsidRPr="00C461BD" w:rsidTr="00C461BD">
        <w:trPr>
          <w:trHeight w:val="255"/>
        </w:trPr>
        <w:tc>
          <w:tcPr>
            <w:tcW w:w="9511" w:type="dxa"/>
            <w:shd w:val="clear" w:color="auto" w:fill="auto"/>
            <w:vAlign w:val="bottom"/>
            <w:hideMark/>
          </w:tcPr>
          <w:p w:rsidR="00C461BD" w:rsidRPr="00C461BD" w:rsidRDefault="00C461BD" w:rsidP="00C461BD">
            <w:pPr>
              <w:rPr>
                <w:sz w:val="28"/>
                <w:szCs w:val="28"/>
              </w:rPr>
            </w:pPr>
            <w:proofErr w:type="gramStart"/>
            <w:r w:rsidRPr="00C461BD">
              <w:rPr>
                <w:sz w:val="28"/>
                <w:szCs w:val="28"/>
              </w:rPr>
              <w:t>КУ РА</w:t>
            </w:r>
            <w:proofErr w:type="gramEnd"/>
            <w:r w:rsidRPr="00C461BD">
              <w:rPr>
                <w:sz w:val="28"/>
                <w:szCs w:val="28"/>
              </w:rPr>
              <w:t xml:space="preserve"> "УЛАГАНСКОЕ ЛЕСНИЧЕСТВО"</w:t>
            </w:r>
          </w:p>
        </w:tc>
      </w:tr>
      <w:tr w:rsidR="00C461BD" w:rsidRPr="00C461BD" w:rsidTr="00C461BD">
        <w:trPr>
          <w:trHeight w:val="255"/>
        </w:trPr>
        <w:tc>
          <w:tcPr>
            <w:tcW w:w="9511" w:type="dxa"/>
            <w:shd w:val="clear" w:color="auto" w:fill="auto"/>
            <w:vAlign w:val="bottom"/>
            <w:hideMark/>
          </w:tcPr>
          <w:p w:rsidR="00C461BD" w:rsidRPr="00C461BD" w:rsidRDefault="00C461BD" w:rsidP="00C461BD">
            <w:pPr>
              <w:rPr>
                <w:sz w:val="28"/>
                <w:szCs w:val="28"/>
              </w:rPr>
            </w:pPr>
            <w:proofErr w:type="gramStart"/>
            <w:r w:rsidRPr="00C461BD">
              <w:rPr>
                <w:sz w:val="28"/>
                <w:szCs w:val="28"/>
              </w:rPr>
              <w:t>КУ РА</w:t>
            </w:r>
            <w:proofErr w:type="gramEnd"/>
            <w:r w:rsidRPr="00C461BD">
              <w:rPr>
                <w:sz w:val="28"/>
                <w:szCs w:val="28"/>
              </w:rPr>
              <w:t xml:space="preserve"> "</w:t>
            </w:r>
            <w:proofErr w:type="spellStart"/>
            <w:r w:rsidRPr="00C461BD">
              <w:rPr>
                <w:sz w:val="28"/>
                <w:szCs w:val="28"/>
              </w:rPr>
              <w:t>Чемальское</w:t>
            </w:r>
            <w:proofErr w:type="spellEnd"/>
            <w:r w:rsidRPr="00C461BD">
              <w:rPr>
                <w:sz w:val="28"/>
                <w:szCs w:val="28"/>
              </w:rPr>
              <w:t xml:space="preserve"> лесничество"</w:t>
            </w:r>
          </w:p>
        </w:tc>
      </w:tr>
    </w:tbl>
    <w:p w:rsidR="0057610A" w:rsidRPr="009327C4" w:rsidRDefault="0012180E" w:rsidP="006301E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Республики Алтай</w:t>
      </w:r>
    </w:p>
    <w:p w:rsidR="0012180E" w:rsidRDefault="0012180E" w:rsidP="0057610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180E">
        <w:rPr>
          <w:rFonts w:eastAsiaTheme="minorHAnsi"/>
          <w:sz w:val="28"/>
          <w:szCs w:val="28"/>
          <w:lang w:eastAsia="en-US"/>
        </w:rPr>
        <w:t>КУ РА</w:t>
      </w:r>
      <w:proofErr w:type="gramEnd"/>
      <w:r w:rsidRPr="0012180E">
        <w:rPr>
          <w:rFonts w:eastAsiaTheme="minorHAnsi"/>
          <w:sz w:val="28"/>
          <w:szCs w:val="28"/>
          <w:lang w:eastAsia="en-US"/>
        </w:rPr>
        <w:t xml:space="preserve"> "Центр обеспечения мировых судей"</w:t>
      </w:r>
    </w:p>
    <w:p w:rsidR="0012180E" w:rsidRDefault="0012180E" w:rsidP="0057610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информационной политике, межнациональным отношениям и связям с общественностью Республики Алтай</w:t>
      </w:r>
    </w:p>
    <w:p w:rsidR="0012180E" w:rsidRDefault="0012180E" w:rsidP="0057610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180E">
        <w:rPr>
          <w:rFonts w:eastAsiaTheme="minorHAnsi"/>
          <w:sz w:val="28"/>
          <w:szCs w:val="28"/>
          <w:lang w:eastAsia="en-US"/>
        </w:rPr>
        <w:t>БУ РА</w:t>
      </w:r>
      <w:proofErr w:type="gramEnd"/>
      <w:r w:rsidRPr="0012180E">
        <w:rPr>
          <w:rFonts w:eastAsiaTheme="minorHAnsi"/>
          <w:sz w:val="28"/>
          <w:szCs w:val="28"/>
          <w:lang w:eastAsia="en-US"/>
        </w:rPr>
        <w:t xml:space="preserve"> ЛИД "АЛТЫН ТУУ"</w:t>
      </w:r>
    </w:p>
    <w:p w:rsidR="000A037C" w:rsidRDefault="007A2A2F" w:rsidP="0057610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</w:t>
      </w:r>
      <w:r w:rsidR="0037031D" w:rsidRPr="0037031D">
        <w:rPr>
          <w:i/>
          <w:sz w:val="28"/>
          <w:szCs w:val="28"/>
        </w:rPr>
        <w:t>Качество планирования расходов: количество справок об изменении сводной бюджетной росписи республиканского бюджета Республики Алтай 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</w:p>
    <w:p w:rsidR="0037031D" w:rsidRDefault="0037031D" w:rsidP="00370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</w:t>
      </w:r>
      <w:proofErr w:type="gramStart"/>
      <w:r w:rsidRPr="00BD5A60">
        <w:rPr>
          <w:sz w:val="28"/>
          <w:szCs w:val="28"/>
        </w:rPr>
        <w:t>ств в сл</w:t>
      </w:r>
      <w:proofErr w:type="gramEnd"/>
      <w:r w:rsidRPr="00BD5A60">
        <w:rPr>
          <w:sz w:val="28"/>
          <w:szCs w:val="28"/>
        </w:rPr>
        <w:t>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  <w:r w:rsidRPr="0037031D">
        <w:rPr>
          <w:sz w:val="28"/>
          <w:szCs w:val="28"/>
        </w:rPr>
        <w:t xml:space="preserve">Большое количество справок об изменении сводной бюджетной росписи республиканского бюджета Республики Алтай и лимитов бюджетных обязательств </w:t>
      </w:r>
      <w:proofErr w:type="gramStart"/>
      <w:r w:rsidRPr="0037031D">
        <w:rPr>
          <w:sz w:val="28"/>
          <w:szCs w:val="28"/>
        </w:rPr>
        <w:t>в случае увеличения бюджетных ассигнований за счет экономии по использованию бюджетных ассигнований на оказание государственных услуг в отчетном финансовом году</w:t>
      </w:r>
      <w:proofErr w:type="gramEnd"/>
      <w:r w:rsidRPr="0037031D">
        <w:rPr>
          <w:sz w:val="28"/>
          <w:szCs w:val="28"/>
        </w:rPr>
        <w:t xml:space="preserve"> (отчетном периоде текущего финансового года) свидетельствует о низком качестве работы ГРБС по финансовому планированию.</w:t>
      </w:r>
    </w:p>
    <w:p w:rsidR="00302C9F" w:rsidRPr="001955BF" w:rsidRDefault="00302C9F" w:rsidP="00302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среднее количество изменений, произведенное одним ГРБС в течение 201</w:t>
      </w:r>
      <w:r w:rsidR="0012180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</w:t>
      </w:r>
      <w:r w:rsidR="0012180E">
        <w:rPr>
          <w:sz w:val="28"/>
          <w:szCs w:val="28"/>
        </w:rPr>
        <w:t>10,36</w:t>
      </w:r>
      <w:r>
        <w:rPr>
          <w:sz w:val="28"/>
          <w:szCs w:val="28"/>
        </w:rPr>
        <w:t xml:space="preserve"> раз. При этом 1</w:t>
      </w:r>
      <w:r w:rsidR="009F11C2">
        <w:rPr>
          <w:sz w:val="28"/>
          <w:szCs w:val="28"/>
        </w:rPr>
        <w:t>2</w:t>
      </w:r>
      <w:r>
        <w:rPr>
          <w:sz w:val="28"/>
          <w:szCs w:val="28"/>
        </w:rPr>
        <w:t xml:space="preserve"> из 2</w:t>
      </w:r>
      <w:r w:rsidR="0012180E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производили менее </w:t>
      </w:r>
      <w:r w:rsidR="009F11C2">
        <w:rPr>
          <w:sz w:val="28"/>
          <w:szCs w:val="28"/>
        </w:rPr>
        <w:t>10,36</w:t>
      </w:r>
      <w:r>
        <w:rPr>
          <w:sz w:val="28"/>
          <w:szCs w:val="28"/>
        </w:rPr>
        <w:t xml:space="preserve"> изменений </w:t>
      </w:r>
      <w:proofErr w:type="gramStart"/>
      <w:r>
        <w:rPr>
          <w:sz w:val="28"/>
          <w:szCs w:val="28"/>
        </w:rPr>
        <w:t xml:space="preserve">в </w:t>
      </w:r>
      <w:r w:rsidRPr="001955BF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в части </w:t>
      </w:r>
      <w:r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</w:t>
      </w:r>
      <w:proofErr w:type="gramEnd"/>
      <w:r w:rsidRPr="001955BF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>.</w:t>
      </w:r>
    </w:p>
    <w:p w:rsidR="00302C9F" w:rsidRPr="0037031D" w:rsidRDefault="00302C9F" w:rsidP="0037031D">
      <w:pPr>
        <w:ind w:firstLine="720"/>
        <w:jc w:val="both"/>
        <w:rPr>
          <w:sz w:val="28"/>
          <w:szCs w:val="28"/>
        </w:rPr>
      </w:pP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1.4 </w:t>
      </w:r>
      <w:r w:rsidR="005B7092" w:rsidRPr="005B7092">
        <w:rPr>
          <w:i/>
          <w:sz w:val="28"/>
          <w:szCs w:val="28"/>
        </w:rPr>
        <w:t>Выполнение доведенного до государственного бюджетного и автономного учреждения государственного задания на оказание государственных услуг</w:t>
      </w:r>
      <w:r>
        <w:rPr>
          <w:i/>
          <w:sz w:val="28"/>
          <w:szCs w:val="28"/>
        </w:rPr>
        <w:t>.</w:t>
      </w:r>
    </w:p>
    <w:p w:rsidR="000973F3" w:rsidRP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качество планирования, целевым ориентиром является значение равное 100%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2537EA">
        <w:rPr>
          <w:sz w:val="28"/>
          <w:szCs w:val="28"/>
        </w:rPr>
        <w:t xml:space="preserve">государственное задание на 100% выполнено у </w:t>
      </w:r>
      <w:r w:rsidR="002537EA" w:rsidRPr="00234A5D">
        <w:rPr>
          <w:color w:val="FF0000"/>
          <w:sz w:val="28"/>
          <w:szCs w:val="28"/>
        </w:rPr>
        <w:t>9</w:t>
      </w:r>
      <w:r w:rsidR="00234A5D" w:rsidRPr="00234A5D">
        <w:rPr>
          <w:color w:val="FF0000"/>
          <w:sz w:val="28"/>
          <w:szCs w:val="28"/>
        </w:rPr>
        <w:t>8</w:t>
      </w:r>
      <w:r w:rsidR="002537EA" w:rsidRPr="00234A5D">
        <w:rPr>
          <w:color w:val="FF0000"/>
          <w:sz w:val="28"/>
          <w:szCs w:val="28"/>
        </w:rPr>
        <w:t>,</w:t>
      </w:r>
      <w:r w:rsidR="00234A5D" w:rsidRPr="00234A5D">
        <w:rPr>
          <w:color w:val="FF0000"/>
          <w:sz w:val="28"/>
          <w:szCs w:val="28"/>
        </w:rPr>
        <w:t>1</w:t>
      </w:r>
      <w:r w:rsidR="002537EA">
        <w:rPr>
          <w:sz w:val="28"/>
          <w:szCs w:val="28"/>
        </w:rPr>
        <w:t xml:space="preserve">% учреждений.  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3F3" w:rsidRDefault="000973F3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1.5.  </w:t>
      </w:r>
      <w:r w:rsidRPr="000973F3">
        <w:rPr>
          <w:i/>
          <w:sz w:val="28"/>
          <w:szCs w:val="28"/>
        </w:rPr>
        <w:t>Кассовое исполнение расходов республиканского бюджета Республики Алтай по доведенному в отчетном финансовом году государственному заданию на оказание государственных услуг</w:t>
      </w:r>
    </w:p>
    <w:p w:rsid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для ГРБС имеющи</w:t>
      </w:r>
      <w:r w:rsidR="00431600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учреждения является значение показателя равное 0.</w:t>
      </w:r>
    </w:p>
    <w:p w:rsidR="00E31567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1600">
        <w:rPr>
          <w:sz w:val="28"/>
          <w:szCs w:val="28"/>
        </w:rPr>
        <w:t xml:space="preserve">кассовое исполнение расходов бюджета Республики Алтай по доведенному в отчетном финансовом году государственному заданию на оказание государственных услуг исполнено на </w:t>
      </w:r>
      <w:r w:rsidR="00431600" w:rsidRPr="00234A5D">
        <w:rPr>
          <w:color w:val="FF0000"/>
          <w:sz w:val="28"/>
          <w:szCs w:val="28"/>
        </w:rPr>
        <w:t>9</w:t>
      </w:r>
      <w:r w:rsidR="007E2A14" w:rsidRPr="00234A5D">
        <w:rPr>
          <w:color w:val="FF0000"/>
          <w:sz w:val="28"/>
          <w:szCs w:val="28"/>
        </w:rPr>
        <w:t>2</w:t>
      </w:r>
      <w:r w:rsidR="00431600">
        <w:rPr>
          <w:sz w:val="28"/>
          <w:szCs w:val="28"/>
        </w:rPr>
        <w:t>%</w:t>
      </w:r>
      <w:r w:rsidR="00E31567">
        <w:rPr>
          <w:sz w:val="28"/>
          <w:szCs w:val="28"/>
        </w:rPr>
        <w:t xml:space="preserve"> </w:t>
      </w:r>
      <w:r w:rsidR="00594FEF">
        <w:rPr>
          <w:sz w:val="28"/>
          <w:szCs w:val="28"/>
        </w:rPr>
        <w:t>.</w:t>
      </w: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 xml:space="preserve">оценивалось по </w:t>
      </w:r>
      <w:r w:rsidR="004B24EA">
        <w:rPr>
          <w:sz w:val="28"/>
          <w:szCs w:val="28"/>
        </w:rPr>
        <w:t xml:space="preserve">пяти </w:t>
      </w:r>
      <w:r w:rsidR="001E1924">
        <w:rPr>
          <w:sz w:val="28"/>
          <w:szCs w:val="28"/>
        </w:rPr>
        <w:t>показател</w:t>
      </w:r>
      <w:r w:rsidR="00D60077">
        <w:rPr>
          <w:sz w:val="28"/>
          <w:szCs w:val="28"/>
        </w:rPr>
        <w:t>ям,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</w:t>
      </w:r>
      <w:proofErr w:type="gramStart"/>
      <w:r w:rsidR="00A127B6">
        <w:rPr>
          <w:sz w:val="28"/>
          <w:szCs w:val="28"/>
        </w:rPr>
        <w:t>на конец</w:t>
      </w:r>
      <w:proofErr w:type="gramEnd"/>
      <w:r w:rsidR="00A127B6">
        <w:rPr>
          <w:sz w:val="28"/>
          <w:szCs w:val="28"/>
        </w:rPr>
        <w:t xml:space="preserve"> 201</w:t>
      </w:r>
      <w:r w:rsidR="00234A5D">
        <w:rPr>
          <w:sz w:val="28"/>
          <w:szCs w:val="28"/>
        </w:rPr>
        <w:t>5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 xml:space="preserve">за исключением средств федерального бюджета) составила </w:t>
      </w:r>
      <w:r w:rsidR="00234A5D">
        <w:rPr>
          <w:sz w:val="28"/>
          <w:szCs w:val="28"/>
        </w:rPr>
        <w:t>4,6</w:t>
      </w:r>
      <w:r w:rsidR="00A127B6" w:rsidRPr="00A127B6">
        <w:rPr>
          <w:sz w:val="28"/>
          <w:szCs w:val="28"/>
        </w:rPr>
        <w:t>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="009516B5">
        <w:rPr>
          <w:sz w:val="28"/>
          <w:szCs w:val="28"/>
        </w:rPr>
        <w:t>18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>
        <w:rPr>
          <w:sz w:val="28"/>
          <w:szCs w:val="28"/>
        </w:rPr>
        <w:lastRenderedPageBreak/>
        <w:t>Республики Алтай</w:t>
      </w:r>
      <w:r w:rsidR="00A127B6">
        <w:rPr>
          <w:sz w:val="28"/>
          <w:szCs w:val="28"/>
        </w:rPr>
        <w:t xml:space="preserve"> доля неисполненных бюджетных ассигнований 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доля неисполненных бюджетных ассигнований отмечена у </w:t>
      </w:r>
      <w:r w:rsidR="009516B5">
        <w:rPr>
          <w:sz w:val="28"/>
          <w:szCs w:val="28"/>
        </w:rPr>
        <w:t xml:space="preserve">Министерства регионального развития </w:t>
      </w:r>
      <w:r>
        <w:rPr>
          <w:sz w:val="28"/>
          <w:szCs w:val="28"/>
        </w:rPr>
        <w:t xml:space="preserve"> - </w:t>
      </w:r>
      <w:r w:rsidR="00234A5D">
        <w:rPr>
          <w:sz w:val="28"/>
          <w:szCs w:val="28"/>
        </w:rPr>
        <w:t>11,62</w:t>
      </w:r>
      <w:r>
        <w:rPr>
          <w:sz w:val="28"/>
          <w:szCs w:val="28"/>
        </w:rPr>
        <w:t xml:space="preserve">%, </w:t>
      </w:r>
      <w:r w:rsidR="00234A5D">
        <w:rPr>
          <w:sz w:val="28"/>
          <w:szCs w:val="28"/>
        </w:rPr>
        <w:t>Комитет по обеспечению деятельности мировых судей Республики Алтай</w:t>
      </w:r>
      <w:r w:rsidRPr="00AF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34A5D">
        <w:rPr>
          <w:sz w:val="28"/>
          <w:szCs w:val="28"/>
        </w:rPr>
        <w:t>9,15</w:t>
      </w:r>
      <w:r w:rsidR="00102016">
        <w:rPr>
          <w:sz w:val="28"/>
          <w:szCs w:val="28"/>
        </w:rPr>
        <w:t xml:space="preserve">%.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ГРБС рекомендуется усилить работу по точному планированию расходов.</w:t>
      </w:r>
    </w:p>
    <w:p w:rsidR="00071974" w:rsidRDefault="00071974" w:rsidP="00340263">
      <w:pPr>
        <w:ind w:firstLine="720"/>
        <w:jc w:val="both"/>
        <w:rPr>
          <w:i/>
          <w:sz w:val="28"/>
          <w:szCs w:val="28"/>
        </w:rPr>
      </w:pP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 показал, что в среднем по 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201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</w:t>
      </w:r>
      <w:r w:rsidR="00FF1F55">
        <w:rPr>
          <w:sz w:val="28"/>
          <w:szCs w:val="28"/>
        </w:rPr>
        <w:t>8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  <w:proofErr w:type="gramEnd"/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составили 91% </w:t>
      </w:r>
      <w:proofErr w:type="gramStart"/>
      <w:r w:rsidR="00765009">
        <w:rPr>
          <w:sz w:val="28"/>
          <w:szCs w:val="28"/>
        </w:rPr>
        <w:t>к</w:t>
      </w:r>
      <w:proofErr w:type="gramEnd"/>
      <w:r w:rsidR="00765009">
        <w:rPr>
          <w:sz w:val="28"/>
          <w:szCs w:val="28"/>
        </w:rPr>
        <w:t xml:space="preserve"> </w:t>
      </w:r>
      <w:proofErr w:type="gramStart"/>
      <w:r w:rsidR="00765009">
        <w:rPr>
          <w:sz w:val="28"/>
          <w:szCs w:val="28"/>
        </w:rPr>
        <w:t>средним</w:t>
      </w:r>
      <w:proofErr w:type="gramEnd"/>
      <w:r w:rsidR="00765009">
        <w:rPr>
          <w:sz w:val="28"/>
          <w:szCs w:val="28"/>
        </w:rPr>
        <w:t xml:space="preserve">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455BA3">
        <w:rPr>
          <w:sz w:val="28"/>
          <w:szCs w:val="28"/>
        </w:rPr>
        <w:t>всех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387C08" w:rsidRPr="00115982" w:rsidRDefault="00387C08" w:rsidP="00387C08">
      <w:pPr>
        <w:ind w:firstLine="720"/>
        <w:jc w:val="both"/>
        <w:rPr>
          <w:sz w:val="28"/>
          <w:szCs w:val="28"/>
        </w:rPr>
      </w:pPr>
      <w:r w:rsidRPr="00387C08">
        <w:rPr>
          <w:sz w:val="28"/>
          <w:szCs w:val="28"/>
        </w:rPr>
        <w:lastRenderedPageBreak/>
        <w:t xml:space="preserve">В связи с тем, что </w:t>
      </w:r>
      <w:r w:rsidR="00856F18" w:rsidRPr="00387C08">
        <w:rPr>
          <w:sz w:val="28"/>
          <w:szCs w:val="28"/>
        </w:rPr>
        <w:t>отсутствие</w:t>
      </w:r>
      <w:r w:rsidRPr="00387C08">
        <w:rPr>
          <w:sz w:val="28"/>
          <w:szCs w:val="28"/>
        </w:rPr>
        <w:t xml:space="preserve"> просроченной кредиторской задолженности является неотъемлемым условием получения дотаций из федерального бюджета и является неукоснительным для исполнения всеми органами государственной власти</w:t>
      </w:r>
      <w:r w:rsidR="006A64BC" w:rsidRPr="006A64BC">
        <w:rPr>
          <w:color w:val="FF0000"/>
          <w:sz w:val="28"/>
          <w:szCs w:val="28"/>
        </w:rPr>
        <w:t>,</w:t>
      </w:r>
      <w:r w:rsidR="006A64BC">
        <w:rPr>
          <w:sz w:val="28"/>
          <w:szCs w:val="28"/>
        </w:rPr>
        <w:t xml:space="preserve"> </w:t>
      </w:r>
      <w:r w:rsidRPr="00387C08">
        <w:rPr>
          <w:sz w:val="28"/>
          <w:szCs w:val="28"/>
        </w:rPr>
        <w:t xml:space="preserve">предлагается пересмотреть </w:t>
      </w:r>
      <w:r>
        <w:rPr>
          <w:sz w:val="28"/>
          <w:szCs w:val="28"/>
        </w:rPr>
        <w:t>необходимость данного показателя в системе мониторинга финансового менеджмента.</w:t>
      </w:r>
    </w:p>
    <w:p w:rsidR="006A24CE" w:rsidRDefault="006A24CE" w:rsidP="00340263">
      <w:pPr>
        <w:ind w:firstLine="720"/>
        <w:jc w:val="both"/>
        <w:rPr>
          <w:i/>
          <w:sz w:val="28"/>
          <w:szCs w:val="28"/>
        </w:rPr>
      </w:pP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073912" w:rsidRPr="00073912">
        <w:rPr>
          <w:i/>
          <w:sz w:val="28"/>
          <w:szCs w:val="28"/>
        </w:rPr>
        <w:t xml:space="preserve">Качество нормативного документа регламентирующего порядок составления, утверждения и ведения бюджетных </w:t>
      </w:r>
      <w:proofErr w:type="gramStart"/>
      <w:r w:rsidR="00073912" w:rsidRPr="00073912">
        <w:rPr>
          <w:i/>
          <w:sz w:val="28"/>
          <w:szCs w:val="28"/>
        </w:rPr>
        <w:t>смет</w:t>
      </w:r>
      <w:proofErr w:type="gramEnd"/>
      <w:r w:rsidR="00073912" w:rsidRPr="00073912">
        <w:rPr>
          <w:i/>
          <w:sz w:val="28"/>
          <w:szCs w:val="28"/>
        </w:rPr>
        <w:t xml:space="preserve"> подведомственных ГРБС казенных учреждений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 w:rsidR="007B29B6"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7B29B6" w:rsidRDefault="007B29B6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Мониторинг показал, что все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3E0980" w:rsidRPr="00575344" w:rsidRDefault="003E0980" w:rsidP="003E0980">
      <w:pPr>
        <w:ind w:firstLine="720"/>
        <w:jc w:val="both"/>
        <w:rPr>
          <w:sz w:val="28"/>
          <w:szCs w:val="28"/>
        </w:rPr>
      </w:pPr>
      <w:r w:rsidRPr="00575344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 w:rsidRPr="00575344">
        <w:rPr>
          <w:sz w:val="28"/>
          <w:szCs w:val="28"/>
        </w:rPr>
        <w:t xml:space="preserve"> уровень качества финансового менеджмента превышал среднее значение по 1</w:t>
      </w:r>
      <w:r w:rsidR="007B29B6" w:rsidRPr="00575344">
        <w:rPr>
          <w:sz w:val="28"/>
          <w:szCs w:val="28"/>
        </w:rPr>
        <w:t>4</w:t>
      </w:r>
      <w:r w:rsidRPr="00575344">
        <w:rPr>
          <w:sz w:val="28"/>
          <w:szCs w:val="28"/>
        </w:rPr>
        <w:t xml:space="preserve"> из 2</w:t>
      </w:r>
      <w:r w:rsidR="007B29B6" w:rsidRPr="00575344">
        <w:rPr>
          <w:sz w:val="28"/>
          <w:szCs w:val="28"/>
        </w:rPr>
        <w:t>5</w:t>
      </w:r>
      <w:r w:rsidRPr="00575344">
        <w:rPr>
          <w:color w:val="FF0000"/>
          <w:sz w:val="28"/>
          <w:szCs w:val="28"/>
        </w:rPr>
        <w:t xml:space="preserve"> </w:t>
      </w:r>
      <w:r w:rsidRPr="00575344">
        <w:rPr>
          <w:sz w:val="28"/>
          <w:szCs w:val="28"/>
        </w:rPr>
        <w:t xml:space="preserve">ГРБС. </w:t>
      </w:r>
    </w:p>
    <w:p w:rsidR="003E0980" w:rsidRDefault="003E0980" w:rsidP="003E0980">
      <w:pPr>
        <w:ind w:firstLine="720"/>
        <w:jc w:val="both"/>
        <w:rPr>
          <w:sz w:val="28"/>
          <w:szCs w:val="28"/>
        </w:rPr>
      </w:pP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6C63A5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Default="00466D8D" w:rsidP="00067583">
      <w:pPr>
        <w:ind w:firstLine="720"/>
        <w:jc w:val="both"/>
        <w:rPr>
          <w:sz w:val="28"/>
          <w:szCs w:val="28"/>
        </w:rPr>
      </w:pP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 xml:space="preserve">ся главным администратором доходов республиканского бюджета Республики Алтай (без учета безвозмездных поступлений, </w:t>
      </w:r>
      <w:r w:rsidR="004C74EC" w:rsidRPr="00B96BEC">
        <w:rPr>
          <w:i/>
          <w:sz w:val="28"/>
          <w:szCs w:val="28"/>
        </w:rPr>
        <w:lastRenderedPageBreak/>
        <w:t>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proofErr w:type="gramStart"/>
      <w:r w:rsidR="004B611E" w:rsidRPr="00B96BEC">
        <w:rPr>
          <w:sz w:val="28"/>
          <w:szCs w:val="28"/>
        </w:rPr>
        <w:t>,</w:t>
      </w:r>
      <w:proofErr w:type="gramEnd"/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В связи с тем, что Аппарат Уполномоченного по </w:t>
      </w:r>
      <w:r w:rsidR="00ED35E5">
        <w:rPr>
          <w:sz w:val="28"/>
          <w:szCs w:val="28"/>
        </w:rPr>
        <w:t>защите прав предпринимателей</w:t>
      </w:r>
      <w:r w:rsidRPr="00B96BEC">
        <w:rPr>
          <w:sz w:val="28"/>
          <w:szCs w:val="28"/>
        </w:rPr>
        <w:t xml:space="preserve"> в Республике Алтай</w:t>
      </w:r>
      <w:r w:rsidR="00ED35E5">
        <w:rPr>
          <w:sz w:val="28"/>
          <w:szCs w:val="28"/>
        </w:rPr>
        <w:t xml:space="preserve"> и Комитет по обеспечению деятельности мировых судей Республики Алтай</w:t>
      </w:r>
      <w:r w:rsidRPr="00B96BEC">
        <w:rPr>
          <w:sz w:val="28"/>
          <w:szCs w:val="28"/>
        </w:rPr>
        <w:t xml:space="preserve"> не явля</w:t>
      </w:r>
      <w:r w:rsidR="00ED35E5">
        <w:rPr>
          <w:sz w:val="28"/>
          <w:szCs w:val="28"/>
        </w:rPr>
        <w:t>ю</w:t>
      </w:r>
      <w:r w:rsidRPr="00B96BEC">
        <w:rPr>
          <w:sz w:val="28"/>
          <w:szCs w:val="28"/>
        </w:rPr>
        <w:t>тся администратор</w:t>
      </w:r>
      <w:r w:rsidR="00ED35E5">
        <w:rPr>
          <w:sz w:val="28"/>
          <w:szCs w:val="28"/>
        </w:rPr>
        <w:t>ами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575344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proofErr w:type="gramStart"/>
      <w:r w:rsidR="00103F11" w:rsidRPr="00B96BEC">
        <w:rPr>
          <w:sz w:val="28"/>
          <w:szCs w:val="28"/>
        </w:rPr>
        <w:t>по</w:t>
      </w:r>
      <w:proofErr w:type="gramEnd"/>
      <w:r w:rsidR="00103F11" w:rsidRPr="00B96BEC">
        <w:rPr>
          <w:sz w:val="28"/>
          <w:szCs w:val="28"/>
        </w:rPr>
        <w:t xml:space="preserve"> </w:t>
      </w:r>
      <w:proofErr w:type="gramStart"/>
      <w:r w:rsidR="00103F11" w:rsidRPr="00B96BEC">
        <w:rPr>
          <w:sz w:val="28"/>
          <w:szCs w:val="28"/>
        </w:rPr>
        <w:t>которым</w:t>
      </w:r>
      <w:proofErr w:type="gramEnd"/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рекомендуем усилить работу по качеству прогнозирования администрируемых доходов.</w:t>
      </w:r>
    </w:p>
    <w:p w:rsidR="00AE1B0A" w:rsidRPr="00B96BEC" w:rsidRDefault="00AE1B0A" w:rsidP="00067583">
      <w:pPr>
        <w:ind w:firstLine="720"/>
        <w:jc w:val="both"/>
        <w:rPr>
          <w:sz w:val="28"/>
          <w:szCs w:val="28"/>
        </w:rPr>
      </w:pP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A64BC" w:rsidRPr="00B96BEC">
        <w:rPr>
          <w:sz w:val="28"/>
          <w:szCs w:val="28"/>
        </w:rPr>
        <w:t>1</w:t>
      </w:r>
      <w:r w:rsidR="00B648B2">
        <w:rPr>
          <w:sz w:val="28"/>
          <w:szCs w:val="28"/>
        </w:rPr>
        <w:t>7</w:t>
      </w:r>
      <w:r w:rsidR="00394F27"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EC114A">
        <w:rPr>
          <w:sz w:val="28"/>
          <w:szCs w:val="28"/>
        </w:rPr>
        <w:t>5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</w:t>
      </w:r>
      <w:r w:rsidRPr="00EC114A">
        <w:rPr>
          <w:sz w:val="28"/>
          <w:szCs w:val="28"/>
        </w:rPr>
        <w:t>по 2</w:t>
      </w:r>
      <w:r w:rsidR="00965959" w:rsidRPr="00EC114A">
        <w:rPr>
          <w:sz w:val="28"/>
          <w:szCs w:val="28"/>
        </w:rPr>
        <w:t>0</w:t>
      </w:r>
      <w:r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ГРБС. </w:t>
      </w:r>
    </w:p>
    <w:p w:rsidR="00AE7E18" w:rsidRPr="00B96BEC" w:rsidRDefault="00AE7E18" w:rsidP="00067583">
      <w:pPr>
        <w:ind w:firstLine="720"/>
        <w:jc w:val="both"/>
        <w:rPr>
          <w:i/>
          <w:sz w:val="28"/>
          <w:szCs w:val="28"/>
        </w:rPr>
      </w:pP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CB1872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 xml:space="preserve">осуществлялась на основе </w:t>
      </w:r>
      <w:r w:rsidR="00927FA8">
        <w:rPr>
          <w:sz w:val="28"/>
          <w:szCs w:val="28"/>
        </w:rPr>
        <w:t>пяти</w:t>
      </w:r>
      <w:r w:rsidR="00665558">
        <w:rPr>
          <w:sz w:val="28"/>
          <w:szCs w:val="28"/>
        </w:rPr>
        <w:t xml:space="preserve"> показателей</w:t>
      </w:r>
      <w:r w:rsidR="008515E4">
        <w:rPr>
          <w:sz w:val="28"/>
          <w:szCs w:val="28"/>
        </w:rPr>
        <w:t>:</w:t>
      </w:r>
    </w:p>
    <w:p w:rsidR="00CB1872" w:rsidRDefault="00CB1872" w:rsidP="00807016">
      <w:pPr>
        <w:ind w:firstLine="720"/>
        <w:jc w:val="both"/>
        <w:rPr>
          <w:i/>
          <w:sz w:val="28"/>
          <w:szCs w:val="28"/>
        </w:rPr>
      </w:pP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431B4B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из 2</w:t>
      </w:r>
      <w:r w:rsidR="00C67F44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A20EF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ГРБС </w:t>
      </w:r>
      <w:r w:rsidR="00A20EF3">
        <w:rPr>
          <w:sz w:val="28"/>
          <w:szCs w:val="28"/>
        </w:rPr>
        <w:t xml:space="preserve">внедрили </w:t>
      </w:r>
      <w:r>
        <w:rPr>
          <w:sz w:val="28"/>
          <w:szCs w:val="28"/>
        </w:rPr>
        <w:t xml:space="preserve"> элементы управленческого (аналитического) учета.</w:t>
      </w:r>
    </w:p>
    <w:p w:rsidR="00C2056F" w:rsidRPr="009B18DF" w:rsidRDefault="00C2056F" w:rsidP="00CE42E6">
      <w:pPr>
        <w:ind w:firstLine="720"/>
        <w:jc w:val="both"/>
        <w:rPr>
          <w:sz w:val="28"/>
          <w:szCs w:val="28"/>
        </w:rPr>
      </w:pPr>
    </w:p>
    <w:p w:rsidR="000F215B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="000F215B">
        <w:rPr>
          <w:i/>
          <w:sz w:val="28"/>
          <w:szCs w:val="28"/>
        </w:rPr>
        <w:t xml:space="preserve">.5 </w:t>
      </w:r>
      <w:r w:rsidR="00FF4F8B" w:rsidRPr="00FF4F8B">
        <w:rPr>
          <w:i/>
          <w:sz w:val="28"/>
          <w:szCs w:val="28"/>
        </w:rPr>
        <w:t>Соответствие показателей, приведенных в Сведениях о результатах деятельности, показателям, указанным в обоснованиях бюджетных ассигнований ГРБС</w:t>
      </w:r>
    </w:p>
    <w:p w:rsidR="008C47DA" w:rsidRDefault="008C47DA" w:rsidP="008C47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соблюдение стабильности показателей, характеризующих результаты деятельности </w:t>
      </w:r>
      <w:r w:rsidRPr="007F7FF5">
        <w:rPr>
          <w:sz w:val="28"/>
          <w:szCs w:val="28"/>
        </w:rPr>
        <w:t xml:space="preserve">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7F7FF5" w:rsidRDefault="007F7FF5" w:rsidP="007F7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C67F44">
        <w:rPr>
          <w:sz w:val="28"/>
          <w:szCs w:val="28"/>
        </w:rPr>
        <w:t>25</w:t>
      </w:r>
      <w:r>
        <w:rPr>
          <w:sz w:val="28"/>
          <w:szCs w:val="28"/>
        </w:rPr>
        <w:t xml:space="preserve"> из 2</w:t>
      </w:r>
      <w:r w:rsidR="00C67F44">
        <w:rPr>
          <w:sz w:val="28"/>
          <w:szCs w:val="28"/>
        </w:rPr>
        <w:t>5</w:t>
      </w:r>
      <w:r>
        <w:rPr>
          <w:sz w:val="28"/>
          <w:szCs w:val="28"/>
        </w:rPr>
        <w:t xml:space="preserve"> ГРБС сохраняют стабильность </w:t>
      </w:r>
      <w:r w:rsidRPr="007F7FF5">
        <w:rPr>
          <w:sz w:val="28"/>
          <w:szCs w:val="28"/>
        </w:rPr>
        <w:t xml:space="preserve"> показателей в таблице «Сведения о результатах деятельности» </w:t>
      </w:r>
      <w:r>
        <w:rPr>
          <w:sz w:val="28"/>
          <w:szCs w:val="28"/>
        </w:rPr>
        <w:t xml:space="preserve">и </w:t>
      </w:r>
      <w:r w:rsidRPr="007F7FF5">
        <w:rPr>
          <w:sz w:val="28"/>
          <w:szCs w:val="28"/>
        </w:rPr>
        <w:t>в обоснованиях бюджетных ассигнований, представленных в Министерство финансов Республики Алтай в отчетном финансовом году</w:t>
      </w:r>
      <w:r>
        <w:rPr>
          <w:sz w:val="28"/>
          <w:szCs w:val="28"/>
        </w:rPr>
        <w:t>.</w:t>
      </w:r>
    </w:p>
    <w:p w:rsidR="0089667F" w:rsidRDefault="0089667F" w:rsidP="007F7FF5">
      <w:pPr>
        <w:ind w:firstLine="720"/>
        <w:jc w:val="both"/>
        <w:rPr>
          <w:sz w:val="28"/>
          <w:szCs w:val="28"/>
        </w:rPr>
      </w:pPr>
    </w:p>
    <w:p w:rsidR="0089667F" w:rsidRDefault="0089667F" w:rsidP="0089667F">
      <w:pPr>
        <w:ind w:firstLine="720"/>
        <w:jc w:val="both"/>
        <w:rPr>
          <w:sz w:val="28"/>
          <w:szCs w:val="28"/>
        </w:rPr>
      </w:pPr>
      <w:r w:rsidRPr="0089667F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8966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качества финансового менеджмента превышал среднее значение по</w:t>
      </w:r>
      <w:r w:rsidRPr="00191F58">
        <w:t xml:space="preserve"> </w:t>
      </w:r>
      <w:r w:rsidR="005719B0" w:rsidRPr="005703A1">
        <w:rPr>
          <w:sz w:val="28"/>
          <w:szCs w:val="28"/>
        </w:rPr>
        <w:t>15</w:t>
      </w:r>
      <w:r>
        <w:rPr>
          <w:sz w:val="28"/>
          <w:szCs w:val="28"/>
        </w:rPr>
        <w:t xml:space="preserve"> из 2</w:t>
      </w:r>
      <w:r w:rsidR="005703A1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</w:t>
      </w:r>
      <w:r w:rsidR="005719B0">
        <w:rPr>
          <w:sz w:val="28"/>
          <w:szCs w:val="28"/>
        </w:rPr>
        <w:t>При этом ГРБС для повышения уровня финансового менеджмента в части организации бухгалтерского учета и отчетности следует:</w:t>
      </w:r>
    </w:p>
    <w:p w:rsidR="005719B0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положения об учетной политике элементы управленческого (аналитического) учета;</w:t>
      </w:r>
    </w:p>
    <w:p w:rsidR="005719B0" w:rsidRPr="00905C1A" w:rsidRDefault="005719B0" w:rsidP="00896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формировании </w:t>
      </w:r>
      <w:r w:rsidRPr="007F7FF5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7F7FF5">
        <w:rPr>
          <w:sz w:val="28"/>
          <w:szCs w:val="28"/>
        </w:rPr>
        <w:t xml:space="preserve"> «Сведения о результатах деятельности»</w:t>
      </w:r>
      <w:r>
        <w:rPr>
          <w:sz w:val="28"/>
          <w:szCs w:val="28"/>
        </w:rPr>
        <w:t xml:space="preserve"> к пояснительной записке к отчету об исполнении бюджета за 201</w:t>
      </w:r>
      <w:r w:rsidR="005703A1">
        <w:rPr>
          <w:sz w:val="28"/>
          <w:szCs w:val="28"/>
        </w:rPr>
        <w:t>5</w:t>
      </w:r>
      <w:r>
        <w:rPr>
          <w:sz w:val="28"/>
          <w:szCs w:val="28"/>
        </w:rPr>
        <w:t xml:space="preserve"> год руководствоваться показателями, используемыми при формировании обоснований бюджетных ассигнований на 201</w:t>
      </w:r>
      <w:r w:rsidR="005703A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0F215B" w:rsidRDefault="000F215B" w:rsidP="00CE42E6">
      <w:pPr>
        <w:ind w:firstLine="720"/>
        <w:jc w:val="both"/>
        <w:rPr>
          <w:i/>
          <w:sz w:val="28"/>
          <w:szCs w:val="28"/>
        </w:rPr>
      </w:pP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4D717A">
        <w:rPr>
          <w:sz w:val="28"/>
          <w:szCs w:val="28"/>
        </w:rPr>
        <w:t>шести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1</w:t>
      </w:r>
      <w:r w:rsidRPr="00626AEA">
        <w:rPr>
          <w:i/>
          <w:sz w:val="28"/>
          <w:szCs w:val="28"/>
        </w:rPr>
        <w:t xml:space="preserve">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D96915">
        <w:rPr>
          <w:sz w:val="28"/>
          <w:szCs w:val="28"/>
        </w:rPr>
        <w:t>8</w:t>
      </w:r>
      <w:r w:rsidR="003A72F1"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провели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4E63FA" w:rsidRDefault="004E63FA" w:rsidP="00E06AB6">
      <w:pPr>
        <w:ind w:firstLine="720"/>
        <w:jc w:val="both"/>
        <w:rPr>
          <w:sz w:val="28"/>
          <w:szCs w:val="28"/>
        </w:rPr>
      </w:pP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2</w:t>
      </w:r>
      <w:r w:rsidRPr="000B7748">
        <w:rPr>
          <w:i/>
          <w:sz w:val="28"/>
          <w:szCs w:val="28"/>
        </w:rPr>
        <w:t xml:space="preserve">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из 2</w:t>
      </w:r>
      <w:r w:rsidR="00AD2E26">
        <w:rPr>
          <w:sz w:val="28"/>
          <w:szCs w:val="28"/>
        </w:rPr>
        <w:t>6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AD2E26">
        <w:rPr>
          <w:sz w:val="28"/>
          <w:szCs w:val="28"/>
        </w:rPr>
        <w:t>4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573973" w:rsidRPr="00573973" w:rsidRDefault="00573973" w:rsidP="00E06AB6">
      <w:pPr>
        <w:ind w:firstLine="720"/>
        <w:jc w:val="both"/>
        <w:rPr>
          <w:sz w:val="28"/>
          <w:szCs w:val="28"/>
        </w:rPr>
      </w:pP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3</w:t>
      </w:r>
      <w:r w:rsidRPr="00E33584">
        <w:rPr>
          <w:i/>
          <w:sz w:val="28"/>
          <w:szCs w:val="28"/>
        </w:rPr>
        <w:t xml:space="preserve">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Позитивно рассматривается выполнение плана проверок подведомственных учреждений.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lastRenderedPageBreak/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 xml:space="preserve">Мониторинг показал, что </w:t>
      </w:r>
      <w:r w:rsidR="00FC2932">
        <w:rPr>
          <w:sz w:val="28"/>
          <w:szCs w:val="28"/>
        </w:rPr>
        <w:t>8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C114A">
        <w:rPr>
          <w:sz w:val="28"/>
          <w:szCs w:val="28"/>
        </w:rPr>
        <w:t>3</w:t>
      </w:r>
      <w:r w:rsidRPr="00E33584">
        <w:rPr>
          <w:sz w:val="28"/>
          <w:szCs w:val="28"/>
        </w:rPr>
        <w:t xml:space="preserve"> ГРБС в 201</w:t>
      </w:r>
      <w:r w:rsidR="00FC2932">
        <w:rPr>
          <w:sz w:val="28"/>
          <w:szCs w:val="28"/>
        </w:rPr>
        <w:t>5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A63184" w:rsidP="007057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5.5 </w:t>
      </w:r>
      <w:r w:rsidRPr="00A63184">
        <w:rPr>
          <w:i/>
          <w:sz w:val="28"/>
          <w:szCs w:val="28"/>
        </w:rPr>
        <w:t>Удельный вес тематических контрольных мероприятий в общем количестве контрольных мероприятий</w:t>
      </w:r>
      <w:r>
        <w:rPr>
          <w:i/>
          <w:sz w:val="28"/>
          <w:szCs w:val="28"/>
        </w:rPr>
        <w:t>.</w:t>
      </w:r>
    </w:p>
    <w:p w:rsidR="00A63184" w:rsidRDefault="00A63184" w:rsidP="007057BD">
      <w:pPr>
        <w:ind w:firstLine="720"/>
        <w:jc w:val="both"/>
        <w:rPr>
          <w:sz w:val="28"/>
          <w:szCs w:val="28"/>
        </w:rPr>
      </w:pPr>
      <w:r w:rsidRPr="00A63184">
        <w:rPr>
          <w:sz w:val="28"/>
          <w:szCs w:val="28"/>
        </w:rPr>
        <w:t xml:space="preserve">чем больше тематических проверок - тем хуже для ГРБС, лучший результат </w:t>
      </w:r>
      <w:r>
        <w:rPr>
          <w:sz w:val="28"/>
          <w:szCs w:val="28"/>
        </w:rPr>
        <w:t>–</w:t>
      </w:r>
      <w:r w:rsidRPr="00A63184">
        <w:rPr>
          <w:sz w:val="28"/>
          <w:szCs w:val="28"/>
        </w:rPr>
        <w:t xml:space="preserve"> 0</w:t>
      </w:r>
    </w:p>
    <w:p w:rsidR="00A63184" w:rsidRPr="00A63184" w:rsidRDefault="00A63184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FC2932">
        <w:rPr>
          <w:sz w:val="28"/>
          <w:szCs w:val="28"/>
        </w:rPr>
        <w:t>6</w:t>
      </w:r>
      <w:r w:rsidR="002F53DD">
        <w:rPr>
          <w:sz w:val="28"/>
          <w:szCs w:val="28"/>
        </w:rPr>
        <w:t xml:space="preserve"> года в одиннадцати</w:t>
      </w:r>
      <w:r>
        <w:rPr>
          <w:sz w:val="28"/>
          <w:szCs w:val="28"/>
        </w:rPr>
        <w:t xml:space="preserve"> ГРБС не проводились тематические проверки. У </w:t>
      </w:r>
      <w:r w:rsidR="002F53D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ГРБС тематические проверки составляли  100% от проведенных проверок. </w:t>
      </w: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561135">
        <w:rPr>
          <w:sz w:val="28"/>
          <w:szCs w:val="28"/>
        </w:rPr>
        <w:t>0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2F53DD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27C10" w:rsidRDefault="00827C10" w:rsidP="00472D5A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</w:t>
      </w:r>
      <w:r w:rsidR="00EF78D0" w:rsidRPr="00563F6C">
        <w:rPr>
          <w:sz w:val="28"/>
          <w:szCs w:val="28"/>
        </w:rPr>
        <w:t xml:space="preserve">. Уровень </w:t>
      </w:r>
      <w:r w:rsidR="00EF78D0" w:rsidRPr="00563F6C">
        <w:rPr>
          <w:b/>
          <w:sz w:val="28"/>
          <w:szCs w:val="28"/>
        </w:rPr>
        <w:t>исполнения судебных актов</w:t>
      </w:r>
      <w:r w:rsidR="00EF78D0" w:rsidRPr="00563F6C">
        <w:rPr>
          <w:sz w:val="28"/>
          <w:szCs w:val="28"/>
        </w:rPr>
        <w:t xml:space="preserve"> оценивался по </w:t>
      </w:r>
      <w:r w:rsidRPr="00563F6C">
        <w:rPr>
          <w:sz w:val="28"/>
          <w:szCs w:val="28"/>
        </w:rPr>
        <w:t>трем</w:t>
      </w:r>
      <w:r w:rsidR="0002155C" w:rsidRPr="00563F6C">
        <w:rPr>
          <w:sz w:val="28"/>
          <w:szCs w:val="28"/>
        </w:rPr>
        <w:t xml:space="preserve"> показател</w:t>
      </w:r>
      <w:r w:rsidRPr="00563F6C">
        <w:rPr>
          <w:sz w:val="28"/>
          <w:szCs w:val="28"/>
        </w:rPr>
        <w:t>ям: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87291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6.1 Иски о возмещении ущерба (в денежном выражении).</w:t>
      </w:r>
    </w:p>
    <w:p w:rsidR="00727B05" w:rsidRPr="00563F6C" w:rsidRDefault="009051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рассматривается </w:t>
      </w:r>
      <w:r w:rsidR="00E70EE2" w:rsidRPr="00563F6C">
        <w:rPr>
          <w:sz w:val="28"/>
          <w:szCs w:val="28"/>
        </w:rPr>
        <w:t xml:space="preserve">результативная </w:t>
      </w:r>
      <w:r w:rsidR="00010DF8" w:rsidRPr="00563F6C">
        <w:rPr>
          <w:sz w:val="28"/>
          <w:szCs w:val="28"/>
        </w:rPr>
        <w:t>работ</w:t>
      </w:r>
      <w:r w:rsidR="00E70EE2" w:rsidRPr="00563F6C">
        <w:rPr>
          <w:sz w:val="28"/>
          <w:szCs w:val="28"/>
        </w:rPr>
        <w:t>а</w:t>
      </w:r>
      <w:r w:rsidR="00010DF8" w:rsidRPr="00563F6C">
        <w:rPr>
          <w:sz w:val="28"/>
          <w:szCs w:val="28"/>
        </w:rPr>
        <w:t xml:space="preserve"> ГРБС </w:t>
      </w:r>
      <w:r w:rsidR="00E70EE2" w:rsidRPr="00563F6C">
        <w:rPr>
          <w:sz w:val="28"/>
          <w:szCs w:val="28"/>
        </w:rPr>
        <w:t xml:space="preserve">в судах с </w:t>
      </w:r>
      <w:r w:rsidR="00010DF8" w:rsidRPr="00563F6C">
        <w:rPr>
          <w:sz w:val="28"/>
          <w:szCs w:val="28"/>
        </w:rPr>
        <w:t>предъявлен</w:t>
      </w:r>
      <w:r w:rsidR="00E70EE2" w:rsidRPr="00563F6C">
        <w:rPr>
          <w:sz w:val="28"/>
          <w:szCs w:val="28"/>
        </w:rPr>
        <w:t>ными</w:t>
      </w:r>
      <w:r w:rsidR="00010DF8" w:rsidRPr="00563F6C">
        <w:rPr>
          <w:sz w:val="28"/>
          <w:szCs w:val="28"/>
        </w:rPr>
        <w:t xml:space="preserve"> иск</w:t>
      </w:r>
      <w:r w:rsidR="00E70EE2" w:rsidRPr="00563F6C">
        <w:rPr>
          <w:sz w:val="28"/>
          <w:szCs w:val="28"/>
        </w:rPr>
        <w:t>ами</w:t>
      </w:r>
      <w:r w:rsidR="00010DF8" w:rsidRPr="00563F6C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Pr="00563F6C" w:rsidRDefault="00E70EE2" w:rsidP="00E70EE2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D2604A" w:rsidRPr="00563F6C">
        <w:rPr>
          <w:sz w:val="28"/>
          <w:szCs w:val="28"/>
        </w:rPr>
        <w:t>2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из </w:t>
      </w:r>
      <w:r w:rsidR="00D2604A" w:rsidRPr="00563F6C">
        <w:rPr>
          <w:sz w:val="28"/>
          <w:szCs w:val="28"/>
        </w:rPr>
        <w:t>2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</w:t>
      </w:r>
      <w:r w:rsidR="00D2604A" w:rsidRPr="00563F6C">
        <w:rPr>
          <w:sz w:val="28"/>
          <w:szCs w:val="28"/>
        </w:rPr>
        <w:t xml:space="preserve">либо не получали иски, либо проводили эффективную работу в судах. 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</w:p>
    <w:p w:rsidR="0087291B" w:rsidRPr="00563F6C" w:rsidRDefault="00D260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lastRenderedPageBreak/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Pr="00563F6C" w:rsidRDefault="007A649B" w:rsidP="007A649B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D2604A" w:rsidRPr="00563F6C" w:rsidRDefault="00D2604A" w:rsidP="007057BD">
      <w:pPr>
        <w:ind w:firstLine="720"/>
        <w:jc w:val="both"/>
        <w:rPr>
          <w:sz w:val="28"/>
          <w:szCs w:val="28"/>
        </w:rPr>
      </w:pPr>
    </w:p>
    <w:p w:rsidR="00D2604A" w:rsidRPr="00563F6C" w:rsidRDefault="007A649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6.3 Сумма, подлежащая взысканию по исполнительным документам.</w:t>
      </w:r>
    </w:p>
    <w:p w:rsidR="007057BD" w:rsidRPr="00563F6C" w:rsidRDefault="00297D5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расценивается сокращение </w:t>
      </w:r>
      <w:r w:rsidR="007713BE" w:rsidRPr="00563F6C">
        <w:rPr>
          <w:sz w:val="28"/>
          <w:szCs w:val="28"/>
        </w:rPr>
        <w:t>суммы</w:t>
      </w:r>
      <w:r w:rsidRPr="00563F6C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 w:rsidRPr="00563F6C">
        <w:rPr>
          <w:sz w:val="28"/>
          <w:szCs w:val="28"/>
        </w:rPr>
        <w:t>.</w:t>
      </w:r>
    </w:p>
    <w:p w:rsidR="00977F2E" w:rsidRPr="00563F6C" w:rsidRDefault="00977F2E" w:rsidP="00977F2E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7A649B" w:rsidRPr="00563F6C" w:rsidRDefault="007A649B" w:rsidP="007057BD">
      <w:pPr>
        <w:ind w:firstLine="720"/>
        <w:jc w:val="both"/>
        <w:rPr>
          <w:sz w:val="28"/>
          <w:szCs w:val="28"/>
        </w:rPr>
      </w:pPr>
    </w:p>
    <w:p w:rsidR="00407699" w:rsidRPr="00563F6C" w:rsidRDefault="00407699" w:rsidP="00407699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7. </w:t>
      </w:r>
      <w:r w:rsidR="00105893" w:rsidRPr="00563F6C">
        <w:rPr>
          <w:sz w:val="28"/>
          <w:szCs w:val="28"/>
        </w:rPr>
        <w:t xml:space="preserve">Оценка </w:t>
      </w:r>
      <w:r w:rsidR="00105893" w:rsidRPr="00563F6C">
        <w:rPr>
          <w:b/>
          <w:sz w:val="28"/>
          <w:szCs w:val="28"/>
        </w:rPr>
        <w:t>к</w:t>
      </w:r>
      <w:r w:rsidRPr="00563F6C">
        <w:rPr>
          <w:b/>
          <w:sz w:val="28"/>
          <w:szCs w:val="28"/>
        </w:rPr>
        <w:t>адров</w:t>
      </w:r>
      <w:r w:rsidR="00105893" w:rsidRPr="00563F6C">
        <w:rPr>
          <w:b/>
          <w:sz w:val="28"/>
          <w:szCs w:val="28"/>
        </w:rPr>
        <w:t>ого</w:t>
      </w:r>
      <w:r w:rsidRPr="00563F6C">
        <w:rPr>
          <w:b/>
          <w:sz w:val="28"/>
          <w:szCs w:val="28"/>
        </w:rPr>
        <w:t xml:space="preserve"> потенциал</w:t>
      </w:r>
      <w:r w:rsidR="00105893" w:rsidRPr="00563F6C">
        <w:rPr>
          <w:b/>
          <w:sz w:val="28"/>
          <w:szCs w:val="28"/>
        </w:rPr>
        <w:t>а</w:t>
      </w:r>
      <w:r w:rsidRPr="00563F6C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563F6C">
        <w:rPr>
          <w:sz w:val="28"/>
          <w:szCs w:val="28"/>
        </w:rPr>
        <w:t xml:space="preserve"> оценивался по </w:t>
      </w:r>
      <w:r w:rsidR="00105893" w:rsidRPr="00563F6C">
        <w:rPr>
          <w:sz w:val="28"/>
          <w:szCs w:val="28"/>
        </w:rPr>
        <w:t>двум</w:t>
      </w:r>
      <w:r w:rsidRPr="00563F6C">
        <w:rPr>
          <w:sz w:val="28"/>
          <w:szCs w:val="28"/>
        </w:rPr>
        <w:t xml:space="preserve"> показателям:</w:t>
      </w:r>
    </w:p>
    <w:p w:rsidR="00407699" w:rsidRPr="00563F6C" w:rsidRDefault="00407699" w:rsidP="007057BD">
      <w:pPr>
        <w:ind w:firstLine="720"/>
        <w:jc w:val="both"/>
        <w:rPr>
          <w:sz w:val="28"/>
          <w:szCs w:val="28"/>
        </w:rPr>
      </w:pPr>
    </w:p>
    <w:p w:rsidR="00DD6B14" w:rsidRPr="00563F6C" w:rsidRDefault="00DD6B14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 w:rsidRPr="00563F6C">
        <w:rPr>
          <w:i/>
          <w:sz w:val="28"/>
          <w:szCs w:val="28"/>
        </w:rPr>
        <w:t>.</w:t>
      </w:r>
    </w:p>
    <w:p w:rsidR="00DD6B14" w:rsidRPr="00563F6C" w:rsidRDefault="00950D57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AD2E26">
        <w:rPr>
          <w:sz w:val="28"/>
          <w:szCs w:val="28"/>
        </w:rPr>
        <w:t>10</w:t>
      </w:r>
      <w:r w:rsidRPr="00563F6C">
        <w:rPr>
          <w:sz w:val="28"/>
          <w:szCs w:val="28"/>
        </w:rPr>
        <w:t xml:space="preserve"> из 2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проводили активную политику повышения квалификации работников финансового (финансово-экономического) подразделения.</w:t>
      </w:r>
    </w:p>
    <w:p w:rsidR="00B105B2" w:rsidRPr="00563F6C" w:rsidRDefault="00B105B2" w:rsidP="007057BD">
      <w:pPr>
        <w:ind w:firstLine="720"/>
        <w:jc w:val="both"/>
        <w:rPr>
          <w:sz w:val="28"/>
          <w:szCs w:val="28"/>
        </w:rPr>
      </w:pPr>
    </w:p>
    <w:p w:rsidR="00820D92" w:rsidRPr="00563F6C" w:rsidRDefault="00820D92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 w:rsidRPr="00563F6C">
        <w:rPr>
          <w:i/>
          <w:sz w:val="28"/>
          <w:szCs w:val="28"/>
        </w:rPr>
        <w:t>.</w:t>
      </w:r>
    </w:p>
    <w:p w:rsidR="00820D92" w:rsidRPr="00563F6C" w:rsidRDefault="008C4673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рассматривается неизменная численность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преимущественно в финансовых (финансово-экономических) подразделениях ГРБС </w:t>
      </w:r>
      <w:r w:rsidR="004F0CCB" w:rsidRPr="00563F6C">
        <w:rPr>
          <w:sz w:val="28"/>
          <w:szCs w:val="28"/>
        </w:rPr>
        <w:t>сохраняется стабильное число работников</w:t>
      </w:r>
      <w:r w:rsidRPr="00563F6C">
        <w:rPr>
          <w:sz w:val="28"/>
          <w:szCs w:val="28"/>
        </w:rPr>
        <w:t>.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степень качества финансового менеджмента характеризует надлежащее качество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третья степень качества финансового менеджмента свидетельствует о ненадлежащем качестве финансового менеджмента.</w:t>
      </w:r>
    </w:p>
    <w:p w:rsidR="00057997" w:rsidRPr="00772F2B" w:rsidRDefault="00057997" w:rsidP="007057BD">
      <w:pPr>
        <w:ind w:firstLine="720"/>
        <w:jc w:val="both"/>
        <w:rPr>
          <w:sz w:val="28"/>
          <w:szCs w:val="28"/>
        </w:rPr>
      </w:pPr>
      <w:r w:rsidRPr="00772F2B">
        <w:rPr>
          <w:sz w:val="28"/>
          <w:szCs w:val="28"/>
        </w:rPr>
        <w:t>По результатам проведенного мониторинга первую степень качества финансового менеджмента имеют следующие ГРБС: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714"/>
        <w:gridCol w:w="6379"/>
        <w:gridCol w:w="2410"/>
      </w:tblGrid>
      <w:tr w:rsidR="00E07342" w:rsidRPr="00772F2B" w:rsidTr="00E0734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Default="00E07342" w:rsidP="007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E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E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E07342" w:rsidRPr="00772F2B" w:rsidTr="00E07342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 экономического  развития и туризма Республики Алтай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0,8393</w:t>
            </w:r>
          </w:p>
        </w:tc>
      </w:tr>
      <w:tr w:rsidR="00E07342" w:rsidRPr="00772F2B" w:rsidTr="00E07342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0,7858</w:t>
            </w:r>
          </w:p>
        </w:tc>
      </w:tr>
      <w:tr w:rsidR="00E07342" w:rsidRPr="00772F2B" w:rsidTr="00E07342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культуры Республики Алтай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0,7811</w:t>
            </w:r>
          </w:p>
        </w:tc>
      </w:tr>
      <w:tr w:rsidR="00E07342" w:rsidRPr="00772F2B" w:rsidTr="00E07342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 xml:space="preserve">Комитет ветеринарии с </w:t>
            </w:r>
            <w:proofErr w:type="spellStart"/>
            <w:r w:rsidRPr="00772F2B">
              <w:rPr>
                <w:sz w:val="28"/>
                <w:szCs w:val="28"/>
              </w:rPr>
              <w:t>Госветинспекцией</w:t>
            </w:r>
            <w:proofErr w:type="spellEnd"/>
            <w:r w:rsidRPr="00772F2B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42" w:rsidRPr="00772F2B" w:rsidRDefault="00E07342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0,7759</w:t>
            </w:r>
          </w:p>
        </w:tc>
      </w:tr>
    </w:tbl>
    <w:p w:rsidR="00280B1A" w:rsidRPr="00772F2B" w:rsidRDefault="00280B1A" w:rsidP="007057BD">
      <w:pPr>
        <w:ind w:firstLine="720"/>
        <w:jc w:val="both"/>
        <w:rPr>
          <w:sz w:val="28"/>
          <w:szCs w:val="28"/>
        </w:rPr>
      </w:pPr>
      <w:r w:rsidRPr="00772F2B">
        <w:rPr>
          <w:sz w:val="28"/>
          <w:szCs w:val="28"/>
        </w:rPr>
        <w:t>Вторую степень качества финансового менеджмента имеют следующие ГРБС: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820"/>
        <w:gridCol w:w="6340"/>
        <w:gridCol w:w="2343"/>
      </w:tblGrid>
      <w:tr w:rsidR="00772F2B" w:rsidRPr="00772F2B" w:rsidTr="00772F2B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образования и науки   Республики Алтай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0,7650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0,7647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по тарифам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0,7534</w:t>
            </w:r>
          </w:p>
        </w:tc>
      </w:tr>
      <w:tr w:rsidR="00772F2B" w:rsidRPr="00772F2B" w:rsidTr="00772F2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здравоохранения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0,7488</w:t>
            </w:r>
          </w:p>
        </w:tc>
      </w:tr>
      <w:tr w:rsidR="00772F2B" w:rsidRPr="00772F2B" w:rsidTr="00772F2B">
        <w:trPr>
          <w:trHeight w:val="7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0,7454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0,7415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Правительство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0,7391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труда  социального развития и занятости населения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0,7378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Государственное Собрание - Эл Курултай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0,7208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0,7139</w:t>
            </w:r>
          </w:p>
        </w:tc>
      </w:tr>
      <w:tr w:rsidR="00772F2B" w:rsidRPr="00772F2B" w:rsidTr="00772F2B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Контрольно-счетная палата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0,7127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0,7036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Избирательная комиссия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0,7015</w:t>
            </w:r>
          </w:p>
        </w:tc>
      </w:tr>
      <w:tr w:rsidR="00772F2B" w:rsidRPr="00772F2B" w:rsidTr="00772F2B">
        <w:trPr>
          <w:trHeight w:val="7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lastRenderedPageBreak/>
              <w:t>1</w:t>
            </w:r>
            <w:r w:rsidR="00F36284">
              <w:rPr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информатизации, телекоммуникаций и связи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0,6494</w:t>
            </w:r>
          </w:p>
        </w:tc>
      </w:tr>
      <w:tr w:rsidR="00772F2B" w:rsidRPr="00772F2B" w:rsidTr="00772F2B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Государственная жилищная инспекция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0,6480</w:t>
            </w:r>
          </w:p>
        </w:tc>
      </w:tr>
      <w:tr w:rsidR="00772F2B" w:rsidRPr="00772F2B" w:rsidTr="00772F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both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 xml:space="preserve">Комитет  по обеспечению деятельности  мировых  судей      Республики Алтай   </w:t>
            </w:r>
            <w:r w:rsidRPr="00772F2B">
              <w:rPr>
                <w:sz w:val="28"/>
                <w:szCs w:val="28"/>
              </w:rPr>
              <w:br/>
            </w:r>
            <w:r w:rsidRPr="00772F2B">
              <w:rPr>
                <w:sz w:val="28"/>
                <w:szCs w:val="28"/>
              </w:rPr>
              <w:br/>
              <w:t xml:space="preserve">      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0,6439</w:t>
            </w:r>
          </w:p>
        </w:tc>
      </w:tr>
      <w:tr w:rsidR="00772F2B" w:rsidRPr="00772F2B" w:rsidTr="00772F2B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F36284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0,6323</w:t>
            </w:r>
          </w:p>
        </w:tc>
      </w:tr>
      <w:tr w:rsidR="00772F2B" w:rsidRPr="00772F2B" w:rsidTr="00772F2B">
        <w:trPr>
          <w:trHeight w:val="7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E07342" w:rsidP="00F3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284">
              <w:rPr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Аппарат Уполномоченного по правам человека в Республике Алтай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0,6264</w:t>
            </w:r>
          </w:p>
        </w:tc>
      </w:tr>
      <w:tr w:rsidR="00772F2B" w:rsidRPr="00772F2B" w:rsidTr="00772F2B">
        <w:trPr>
          <w:trHeight w:val="7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F36284" w:rsidP="007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 xml:space="preserve">Аппарат Уполномоченного    по защите прав предпринимателей в Республике Алтай             </w:t>
            </w:r>
            <w:r w:rsidRPr="00772F2B">
              <w:rPr>
                <w:sz w:val="28"/>
                <w:szCs w:val="28"/>
              </w:rPr>
              <w:br/>
            </w:r>
            <w:r w:rsidRPr="00772F2B">
              <w:rPr>
                <w:sz w:val="28"/>
                <w:szCs w:val="28"/>
              </w:rPr>
              <w:br/>
              <w:t xml:space="preserve">  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B" w:rsidRPr="00772F2B" w:rsidRDefault="00772F2B" w:rsidP="00772F2B">
            <w:pPr>
              <w:jc w:val="center"/>
              <w:rPr>
                <w:sz w:val="28"/>
                <w:szCs w:val="28"/>
              </w:rPr>
            </w:pPr>
            <w:r w:rsidRPr="00772F2B">
              <w:rPr>
                <w:sz w:val="28"/>
                <w:szCs w:val="28"/>
              </w:rPr>
              <w:t>0,6499</w:t>
            </w:r>
          </w:p>
        </w:tc>
      </w:tr>
    </w:tbl>
    <w:p w:rsidR="007731A8" w:rsidRPr="00772F2B" w:rsidRDefault="007731A8" w:rsidP="007057BD">
      <w:pPr>
        <w:ind w:firstLine="720"/>
        <w:jc w:val="both"/>
        <w:rPr>
          <w:sz w:val="28"/>
          <w:szCs w:val="28"/>
        </w:rPr>
      </w:pPr>
      <w:r w:rsidRPr="00772F2B">
        <w:rPr>
          <w:sz w:val="28"/>
          <w:szCs w:val="28"/>
        </w:rPr>
        <w:t>ГРБС с ненадлежащим качеством финансового менеджмента отсутствуют.</w:t>
      </w: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p w:rsidR="00057997" w:rsidRDefault="00057997" w:rsidP="007057BD">
      <w:pPr>
        <w:ind w:firstLine="720"/>
        <w:jc w:val="both"/>
        <w:rPr>
          <w:sz w:val="28"/>
          <w:szCs w:val="28"/>
        </w:rPr>
      </w:pPr>
    </w:p>
    <w:sectPr w:rsidR="00057997" w:rsidSect="000F5115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4A" w:rsidRDefault="00E41E4A">
      <w:r>
        <w:separator/>
      </w:r>
    </w:p>
  </w:endnote>
  <w:endnote w:type="continuationSeparator" w:id="0">
    <w:p w:rsidR="00E41E4A" w:rsidRDefault="00E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42" w:rsidRDefault="00A554C6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342" w:rsidRDefault="00E07342" w:rsidP="00C31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42" w:rsidRDefault="00E41E4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293">
      <w:rPr>
        <w:noProof/>
      </w:rPr>
      <w:t>2</w:t>
    </w:r>
    <w:r>
      <w:rPr>
        <w:noProof/>
      </w:rPr>
      <w:fldChar w:fldCharType="end"/>
    </w:r>
  </w:p>
  <w:p w:rsidR="00E07342" w:rsidRDefault="00E07342" w:rsidP="00C31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4A" w:rsidRDefault="00E41E4A">
      <w:r>
        <w:separator/>
      </w:r>
    </w:p>
  </w:footnote>
  <w:footnote w:type="continuationSeparator" w:id="0">
    <w:p w:rsidR="00E41E4A" w:rsidRDefault="00E4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6D69"/>
    <w:rsid w:val="00047328"/>
    <w:rsid w:val="00050A46"/>
    <w:rsid w:val="00051E5C"/>
    <w:rsid w:val="00051F45"/>
    <w:rsid w:val="00052FA2"/>
    <w:rsid w:val="00054A07"/>
    <w:rsid w:val="0005799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912"/>
    <w:rsid w:val="00073B12"/>
    <w:rsid w:val="00074733"/>
    <w:rsid w:val="000748FD"/>
    <w:rsid w:val="0007585E"/>
    <w:rsid w:val="00075F4C"/>
    <w:rsid w:val="00076425"/>
    <w:rsid w:val="0007690B"/>
    <w:rsid w:val="000802A7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D3B"/>
    <w:rsid w:val="00093ED6"/>
    <w:rsid w:val="000940B1"/>
    <w:rsid w:val="00095A71"/>
    <w:rsid w:val="000963C3"/>
    <w:rsid w:val="000973F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5B03"/>
    <w:rsid w:val="000E6E1E"/>
    <w:rsid w:val="000F083E"/>
    <w:rsid w:val="000F13B0"/>
    <w:rsid w:val="000F215B"/>
    <w:rsid w:val="000F5115"/>
    <w:rsid w:val="000F586B"/>
    <w:rsid w:val="000F6ED1"/>
    <w:rsid w:val="000F7255"/>
    <w:rsid w:val="001001D3"/>
    <w:rsid w:val="00101C1C"/>
    <w:rsid w:val="00102016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180E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1FB7"/>
    <w:rsid w:val="001B40B8"/>
    <w:rsid w:val="001B414E"/>
    <w:rsid w:val="001B459D"/>
    <w:rsid w:val="001B4F22"/>
    <w:rsid w:val="001B61B9"/>
    <w:rsid w:val="001B6856"/>
    <w:rsid w:val="001B7B0C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1AA"/>
    <w:rsid w:val="002009F5"/>
    <w:rsid w:val="002012E7"/>
    <w:rsid w:val="0020210B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4A5D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D70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7EA"/>
    <w:rsid w:val="00253AAD"/>
    <w:rsid w:val="00253F90"/>
    <w:rsid w:val="002544A0"/>
    <w:rsid w:val="0025480C"/>
    <w:rsid w:val="00255CE3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0B1A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3F7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3DD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2C9F"/>
    <w:rsid w:val="00303B2E"/>
    <w:rsid w:val="00303D7E"/>
    <w:rsid w:val="00304C18"/>
    <w:rsid w:val="00305041"/>
    <w:rsid w:val="00306D65"/>
    <w:rsid w:val="00306F4A"/>
    <w:rsid w:val="0030715D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184D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31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00"/>
    <w:rsid w:val="004316EA"/>
    <w:rsid w:val="00431B4B"/>
    <w:rsid w:val="0043240C"/>
    <w:rsid w:val="00432EF7"/>
    <w:rsid w:val="00436738"/>
    <w:rsid w:val="00436CAC"/>
    <w:rsid w:val="0043765A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BA3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261D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17A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2E2A"/>
    <w:rsid w:val="00513A36"/>
    <w:rsid w:val="005160BE"/>
    <w:rsid w:val="005160D6"/>
    <w:rsid w:val="005164DF"/>
    <w:rsid w:val="005172BA"/>
    <w:rsid w:val="00520268"/>
    <w:rsid w:val="00520860"/>
    <w:rsid w:val="005216D3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54F1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135"/>
    <w:rsid w:val="00561528"/>
    <w:rsid w:val="005621F9"/>
    <w:rsid w:val="0056261A"/>
    <w:rsid w:val="00563F6C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03A1"/>
    <w:rsid w:val="005719B0"/>
    <w:rsid w:val="00571B3D"/>
    <w:rsid w:val="00573973"/>
    <w:rsid w:val="0057417B"/>
    <w:rsid w:val="005746A9"/>
    <w:rsid w:val="00574980"/>
    <w:rsid w:val="00574B71"/>
    <w:rsid w:val="00575344"/>
    <w:rsid w:val="0057610A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4FEF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092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E60DF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0C4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1E8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D46"/>
    <w:rsid w:val="006507D3"/>
    <w:rsid w:val="00650F66"/>
    <w:rsid w:val="006513F6"/>
    <w:rsid w:val="00651658"/>
    <w:rsid w:val="00651962"/>
    <w:rsid w:val="00653444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84C"/>
    <w:rsid w:val="00683CC5"/>
    <w:rsid w:val="00684BDD"/>
    <w:rsid w:val="00686278"/>
    <w:rsid w:val="006878BA"/>
    <w:rsid w:val="00687D35"/>
    <w:rsid w:val="00690E3C"/>
    <w:rsid w:val="00692A3E"/>
    <w:rsid w:val="0069304E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418"/>
    <w:rsid w:val="006A64BC"/>
    <w:rsid w:val="006A6721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3A5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AF9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328A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3C32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2F2B"/>
    <w:rsid w:val="007731A8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20C4"/>
    <w:rsid w:val="007B29B6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2A14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521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284"/>
    <w:rsid w:val="00871637"/>
    <w:rsid w:val="00872054"/>
    <w:rsid w:val="0087291B"/>
    <w:rsid w:val="008734F9"/>
    <w:rsid w:val="00874360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0E5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69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27C4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5098"/>
    <w:rsid w:val="00945F32"/>
    <w:rsid w:val="00946159"/>
    <w:rsid w:val="0094746D"/>
    <w:rsid w:val="0094778D"/>
    <w:rsid w:val="00950D57"/>
    <w:rsid w:val="009516B5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F19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1C2"/>
    <w:rsid w:val="009F186B"/>
    <w:rsid w:val="009F1A89"/>
    <w:rsid w:val="009F2CCB"/>
    <w:rsid w:val="009F36CD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777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0EF3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4C6"/>
    <w:rsid w:val="00A55FB1"/>
    <w:rsid w:val="00A55FC9"/>
    <w:rsid w:val="00A600E0"/>
    <w:rsid w:val="00A602B7"/>
    <w:rsid w:val="00A6060C"/>
    <w:rsid w:val="00A609A9"/>
    <w:rsid w:val="00A61B84"/>
    <w:rsid w:val="00A61C24"/>
    <w:rsid w:val="00A63184"/>
    <w:rsid w:val="00A63272"/>
    <w:rsid w:val="00A64AE5"/>
    <w:rsid w:val="00A64C7C"/>
    <w:rsid w:val="00A6717F"/>
    <w:rsid w:val="00A677FB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2E26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40E0"/>
    <w:rsid w:val="00AF42BC"/>
    <w:rsid w:val="00AF44B2"/>
    <w:rsid w:val="00AF49F6"/>
    <w:rsid w:val="00AF7219"/>
    <w:rsid w:val="00AF7A3A"/>
    <w:rsid w:val="00B0064F"/>
    <w:rsid w:val="00B00BDE"/>
    <w:rsid w:val="00B021B5"/>
    <w:rsid w:val="00B02EC3"/>
    <w:rsid w:val="00B03AC0"/>
    <w:rsid w:val="00B03E24"/>
    <w:rsid w:val="00B0428E"/>
    <w:rsid w:val="00B04F98"/>
    <w:rsid w:val="00B0516E"/>
    <w:rsid w:val="00B05EF1"/>
    <w:rsid w:val="00B07121"/>
    <w:rsid w:val="00B07BDD"/>
    <w:rsid w:val="00B10143"/>
    <w:rsid w:val="00B105B2"/>
    <w:rsid w:val="00B11423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91A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6088E"/>
    <w:rsid w:val="00B60A80"/>
    <w:rsid w:val="00B60CBB"/>
    <w:rsid w:val="00B60D08"/>
    <w:rsid w:val="00B617D9"/>
    <w:rsid w:val="00B62FF2"/>
    <w:rsid w:val="00B63F50"/>
    <w:rsid w:val="00B648B2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4B5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3A85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B09"/>
    <w:rsid w:val="00C4538C"/>
    <w:rsid w:val="00C461BD"/>
    <w:rsid w:val="00C47230"/>
    <w:rsid w:val="00C474D9"/>
    <w:rsid w:val="00C5022A"/>
    <w:rsid w:val="00C505CD"/>
    <w:rsid w:val="00C51A00"/>
    <w:rsid w:val="00C51ABE"/>
    <w:rsid w:val="00C51FE3"/>
    <w:rsid w:val="00C52388"/>
    <w:rsid w:val="00C5423C"/>
    <w:rsid w:val="00C542B7"/>
    <w:rsid w:val="00C555DC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67F44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E60"/>
    <w:rsid w:val="00D72FD5"/>
    <w:rsid w:val="00D735E0"/>
    <w:rsid w:val="00D73710"/>
    <w:rsid w:val="00D73A80"/>
    <w:rsid w:val="00D73BAA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6915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974"/>
    <w:rsid w:val="00DF6C58"/>
    <w:rsid w:val="00DF7EF5"/>
    <w:rsid w:val="00E000FE"/>
    <w:rsid w:val="00E01405"/>
    <w:rsid w:val="00E019ED"/>
    <w:rsid w:val="00E01BE0"/>
    <w:rsid w:val="00E039CC"/>
    <w:rsid w:val="00E04012"/>
    <w:rsid w:val="00E04036"/>
    <w:rsid w:val="00E04348"/>
    <w:rsid w:val="00E0492C"/>
    <w:rsid w:val="00E05D68"/>
    <w:rsid w:val="00E05F34"/>
    <w:rsid w:val="00E06AB6"/>
    <w:rsid w:val="00E07342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567"/>
    <w:rsid w:val="00E31F09"/>
    <w:rsid w:val="00E32AD0"/>
    <w:rsid w:val="00E32F12"/>
    <w:rsid w:val="00E33584"/>
    <w:rsid w:val="00E34E59"/>
    <w:rsid w:val="00E34FB6"/>
    <w:rsid w:val="00E37958"/>
    <w:rsid w:val="00E37D8E"/>
    <w:rsid w:val="00E404F1"/>
    <w:rsid w:val="00E4115A"/>
    <w:rsid w:val="00E411D7"/>
    <w:rsid w:val="00E41E4A"/>
    <w:rsid w:val="00E42506"/>
    <w:rsid w:val="00E42BBF"/>
    <w:rsid w:val="00E42DB5"/>
    <w:rsid w:val="00E43FD5"/>
    <w:rsid w:val="00E44AF1"/>
    <w:rsid w:val="00E4526B"/>
    <w:rsid w:val="00E45A89"/>
    <w:rsid w:val="00E466BB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14A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7929"/>
    <w:rsid w:val="00ED1293"/>
    <w:rsid w:val="00ED1577"/>
    <w:rsid w:val="00ED174E"/>
    <w:rsid w:val="00ED2022"/>
    <w:rsid w:val="00ED2924"/>
    <w:rsid w:val="00ED35E5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284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2932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2C89"/>
    <w:rsid w:val="00FE2DB2"/>
    <w:rsid w:val="00FE3F71"/>
    <w:rsid w:val="00FE4329"/>
    <w:rsid w:val="00FE4B54"/>
    <w:rsid w:val="00FE4F58"/>
    <w:rsid w:val="00FE6106"/>
    <w:rsid w:val="00FE7BF0"/>
    <w:rsid w:val="00FF04A4"/>
    <w:rsid w:val="00FF1F55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  <w:style w:type="paragraph" w:customStyle="1" w:styleId="ConsPlusCell">
    <w:name w:val="ConsPlusCell"/>
    <w:uiPriority w:val="99"/>
    <w:rsid w:val="00A677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870E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ED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D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7018674101197E-2"/>
          <c:y val="8.6237062348338611E-2"/>
          <c:w val="0.51581938698340668"/>
          <c:h val="0.815860215053763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Лист1!$B$3:$B$10</c:f>
              <c:strCache>
                <c:ptCount val="8"/>
                <c:pt idx="0">
                  <c:v>Среднесрочное финансовое планирование</c:v>
                </c:pt>
                <c:pt idx="1">
                  <c:v>Исполнение республиканского бюджета Республики Алтай в части расходов </c:v>
                </c:pt>
                <c:pt idx="2">
                  <c:v>Исполнение республиканского бюджета Республики Алтай по доходам</c:v>
                </c:pt>
                <c:pt idx="3">
                  <c:v>Бухгалтерский учет и отчетность</c:v>
                </c:pt>
                <c:pt idx="4">
                  <c:v>Контроль и внутренний аудит за финансово-хозяйственной деятельностью</c:v>
                </c:pt>
                <c:pt idx="5">
                  <c:v>Исполнение судебных актов</c:v>
                </c:pt>
                <c:pt idx="6">
                  <c:v> Кадровый потенциал финансового (финансово-экономического) подразделения ГРБС</c:v>
                </c:pt>
                <c:pt idx="7">
                  <c:v>Показатели деятельности ГРБС</c:v>
                </c:pt>
              </c:strCache>
            </c: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0.17</c:v>
                </c:pt>
                <c:pt idx="1">
                  <c:v>0.17</c:v>
                </c:pt>
                <c:pt idx="2">
                  <c:v>9.0000000000000066E-2</c:v>
                </c:pt>
                <c:pt idx="3">
                  <c:v>0.15000000000000019</c:v>
                </c:pt>
                <c:pt idx="4">
                  <c:v>0.15000000000000019</c:v>
                </c:pt>
                <c:pt idx="5">
                  <c:v>9.0000000000000066E-2</c:v>
                </c:pt>
                <c:pt idx="6">
                  <c:v>9.0000000000000066E-2</c:v>
                </c:pt>
                <c:pt idx="7">
                  <c:v>9.0000000000000066E-2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06130094982142"/>
          <c:y val="0.11033784543022193"/>
          <c:w val="0.45193869905017858"/>
          <c:h val="0.83532882682117648"/>
        </c:manualLayout>
      </c:layout>
      <c:overlay val="0"/>
      <c:txPr>
        <a:bodyPr/>
        <a:lstStyle/>
        <a:p>
          <a:pPr>
            <a:defRPr kern="100" spc="-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3C3DA5-8062-4309-877A-6C09EC3A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creator>stepanova</dc:creator>
  <cp:lastModifiedBy>Webber</cp:lastModifiedBy>
  <cp:revision>4</cp:revision>
  <cp:lastPrinted>2013-05-13T11:47:00Z</cp:lastPrinted>
  <dcterms:created xsi:type="dcterms:W3CDTF">2016-06-09T03:00:00Z</dcterms:created>
  <dcterms:modified xsi:type="dcterms:W3CDTF">2017-03-27T04:48:00Z</dcterms:modified>
</cp:coreProperties>
</file>