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0" w:rsidRDefault="001C5CE0" w:rsidP="0069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4480F" w:rsidRDefault="001C5CE0" w:rsidP="0069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704D8E" w:rsidRPr="00704D8E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704D8E" w:rsidRPr="00704D8E">
        <w:rPr>
          <w:rFonts w:ascii="Times New Roman" w:hAnsi="Times New Roman"/>
          <w:b/>
          <w:sz w:val="28"/>
          <w:szCs w:val="28"/>
        </w:rPr>
        <w:t xml:space="preserve"> мониторинга</w:t>
      </w:r>
      <w:r w:rsidR="00704D8E">
        <w:rPr>
          <w:rFonts w:ascii="Times New Roman" w:hAnsi="Times New Roman"/>
          <w:b/>
          <w:sz w:val="28"/>
          <w:szCs w:val="28"/>
        </w:rPr>
        <w:t xml:space="preserve"> и оценки</w:t>
      </w:r>
      <w:r w:rsidR="00704D8E" w:rsidRPr="00704D8E"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менеджмента, осуществляемого главными администраторами бюджетных средств республиканского бюджета Республики </w:t>
      </w:r>
      <w:r w:rsidR="00EA6E8B">
        <w:rPr>
          <w:rFonts w:ascii="Times New Roman" w:hAnsi="Times New Roman"/>
          <w:b/>
          <w:sz w:val="28"/>
          <w:szCs w:val="28"/>
        </w:rPr>
        <w:t xml:space="preserve">Алтай </w:t>
      </w:r>
    </w:p>
    <w:p w:rsidR="00D858BB" w:rsidRPr="00704D8E" w:rsidRDefault="00EA6E8B" w:rsidP="006918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E3701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3655" w:rsidRDefault="00263655" w:rsidP="006918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D8E" w:rsidRDefault="00704D8E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Мониторинг и оценка качества финансового менеджмента, осуществляемого главными администраторами бюджетных средств республиканского бюджета Республики Алтай (далее – главные администраторы бюджетных средств, ГАБС) за 201</w:t>
      </w:r>
      <w:r w:rsidR="00E370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06D9E">
        <w:rPr>
          <w:rFonts w:ascii="Times New Roman" w:hAnsi="Times New Roman"/>
          <w:sz w:val="28"/>
          <w:szCs w:val="28"/>
        </w:rPr>
        <w:t>осуществлены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проведения мониторинга и оценки качества финансового менеджмента, осуществляемого главными администраторами бюджетных средств республиканского бюджета Республики Алтай, утвержденным Приказом Министерства финансов Республики Алтай от 05 мая 2017 года № 80-п (далее – Порядок).</w:t>
      </w:r>
      <w:proofErr w:type="gramEnd"/>
    </w:p>
    <w:p w:rsidR="00EA6E8B" w:rsidRDefault="00107066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EA6E8B">
        <w:rPr>
          <w:rFonts w:ascii="Times New Roman" w:hAnsi="Times New Roman"/>
          <w:sz w:val="28"/>
          <w:szCs w:val="28"/>
        </w:rPr>
        <w:t xml:space="preserve"> мониторинга в отношении 23 </w:t>
      </w:r>
      <w:r w:rsidR="009001A2">
        <w:rPr>
          <w:rFonts w:ascii="Times New Roman" w:hAnsi="Times New Roman"/>
          <w:sz w:val="28"/>
          <w:szCs w:val="28"/>
        </w:rPr>
        <w:t>ГАБС</w:t>
      </w:r>
      <w:r w:rsidR="00EA6E8B">
        <w:rPr>
          <w:rFonts w:ascii="Times New Roman" w:hAnsi="Times New Roman"/>
          <w:sz w:val="28"/>
          <w:szCs w:val="28"/>
        </w:rPr>
        <w:t xml:space="preserve"> провед</w:t>
      </w:r>
      <w:r>
        <w:rPr>
          <w:rFonts w:ascii="Times New Roman" w:hAnsi="Times New Roman"/>
          <w:sz w:val="28"/>
          <w:szCs w:val="28"/>
        </w:rPr>
        <w:t>е</w:t>
      </w:r>
      <w:r w:rsidR="00EA6E8B">
        <w:rPr>
          <w:rFonts w:ascii="Times New Roman" w:hAnsi="Times New Roman"/>
          <w:sz w:val="28"/>
          <w:szCs w:val="28"/>
        </w:rPr>
        <w:t>на оценка по 3</w:t>
      </w:r>
      <w:r w:rsidR="004F6D2B">
        <w:rPr>
          <w:rFonts w:ascii="Times New Roman" w:hAnsi="Times New Roman"/>
          <w:sz w:val="28"/>
          <w:szCs w:val="28"/>
        </w:rPr>
        <w:t>6</w:t>
      </w:r>
      <w:r w:rsidR="00EA6E8B">
        <w:rPr>
          <w:rFonts w:ascii="Times New Roman" w:hAnsi="Times New Roman"/>
          <w:sz w:val="28"/>
          <w:szCs w:val="28"/>
        </w:rPr>
        <w:t xml:space="preserve"> показателям, сгруппированным по</w:t>
      </w:r>
      <w:r w:rsidR="00E34D41">
        <w:rPr>
          <w:rFonts w:ascii="Times New Roman" w:hAnsi="Times New Roman"/>
          <w:sz w:val="28"/>
          <w:szCs w:val="28"/>
        </w:rPr>
        <w:t xml:space="preserve"> </w:t>
      </w:r>
      <w:r w:rsidR="008238B9">
        <w:rPr>
          <w:rFonts w:ascii="Times New Roman" w:hAnsi="Times New Roman"/>
          <w:sz w:val="28"/>
          <w:szCs w:val="28"/>
        </w:rPr>
        <w:t>пяти</w:t>
      </w:r>
      <w:r w:rsidR="00EA6E8B">
        <w:rPr>
          <w:rFonts w:ascii="Times New Roman" w:hAnsi="Times New Roman"/>
          <w:sz w:val="28"/>
          <w:szCs w:val="28"/>
        </w:rPr>
        <w:t xml:space="preserve"> направлениям, характеризующим качество финансового менеджмента</w:t>
      </w:r>
      <w:r w:rsidR="008238B9">
        <w:rPr>
          <w:rFonts w:ascii="Times New Roman" w:hAnsi="Times New Roman"/>
          <w:sz w:val="28"/>
          <w:szCs w:val="28"/>
        </w:rPr>
        <w:t>.</w:t>
      </w:r>
    </w:p>
    <w:p w:rsidR="009001A2" w:rsidRDefault="009001A2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Инспекции по государственной охране объектов культурного наследия РА оценка не проводилась в связи с тем, что </w:t>
      </w:r>
      <w:proofErr w:type="gramStart"/>
      <w:r>
        <w:rPr>
          <w:rFonts w:ascii="Times New Roman" w:hAnsi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ГАБС </w:t>
      </w:r>
      <w:r w:rsidR="00127BBF">
        <w:rPr>
          <w:rFonts w:ascii="Times New Roman" w:hAnsi="Times New Roman"/>
          <w:sz w:val="28"/>
          <w:szCs w:val="28"/>
        </w:rPr>
        <w:t xml:space="preserve">начал </w:t>
      </w:r>
      <w:proofErr w:type="spellStart"/>
      <w:r>
        <w:rPr>
          <w:rFonts w:ascii="Times New Roman" w:hAnsi="Times New Roman"/>
          <w:sz w:val="28"/>
          <w:szCs w:val="28"/>
        </w:rPr>
        <w:t>функциониров</w:t>
      </w:r>
      <w:r w:rsidR="00127BBF"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414B">
        <w:rPr>
          <w:rFonts w:ascii="Times New Roman" w:hAnsi="Times New Roman"/>
          <w:sz w:val="28"/>
          <w:szCs w:val="28"/>
        </w:rPr>
        <w:t>с ноября</w:t>
      </w:r>
      <w:r>
        <w:rPr>
          <w:rFonts w:ascii="Times New Roman" w:hAnsi="Times New Roman"/>
          <w:sz w:val="28"/>
          <w:szCs w:val="28"/>
        </w:rPr>
        <w:t xml:space="preserve"> отчетного года.</w:t>
      </w:r>
    </w:p>
    <w:p w:rsidR="00EA6E8B" w:rsidRDefault="00DF394F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Существенное </w:t>
      </w:r>
      <w:r w:rsidR="00EA6E8B">
        <w:rPr>
          <w:rFonts w:ascii="Times New Roman" w:hAnsi="Times New Roman"/>
          <w:sz w:val="28"/>
          <w:szCs w:val="28"/>
        </w:rPr>
        <w:t>влияние на результаты оценки оказали показатели, связанные с индикаторами и показателями мониторингов, осуществляемых в отношении Республики Алтай Министерством финансов Российской Федерации.</w:t>
      </w:r>
    </w:p>
    <w:p w:rsidR="00DF394F" w:rsidRDefault="00DF394F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27B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большее количество баллов получили: </w:t>
      </w:r>
      <w:r w:rsidR="001915BD">
        <w:rPr>
          <w:rFonts w:ascii="Times New Roman" w:hAnsi="Times New Roman"/>
          <w:sz w:val="28"/>
          <w:szCs w:val="28"/>
        </w:rPr>
        <w:t xml:space="preserve"> </w:t>
      </w:r>
      <w:r w:rsidR="001915BD" w:rsidRPr="00107066">
        <w:rPr>
          <w:rFonts w:ascii="Times New Roman" w:hAnsi="Times New Roman"/>
          <w:sz w:val="28"/>
          <w:szCs w:val="28"/>
        </w:rPr>
        <w:t>Министерство финансов Р</w:t>
      </w:r>
      <w:r w:rsidR="00EE7CA3">
        <w:rPr>
          <w:rFonts w:ascii="Times New Roman" w:hAnsi="Times New Roman"/>
          <w:sz w:val="28"/>
          <w:szCs w:val="28"/>
        </w:rPr>
        <w:t>А</w:t>
      </w:r>
      <w:r w:rsidR="001915BD">
        <w:rPr>
          <w:rFonts w:ascii="Times New Roman" w:hAnsi="Times New Roman"/>
          <w:sz w:val="28"/>
          <w:szCs w:val="28"/>
        </w:rPr>
        <w:t xml:space="preserve"> (5349,9 баллов), </w:t>
      </w:r>
      <w:r w:rsidR="001915BD" w:rsidRPr="00107066">
        <w:rPr>
          <w:rFonts w:ascii="Times New Roman" w:hAnsi="Times New Roman"/>
          <w:sz w:val="28"/>
          <w:szCs w:val="28"/>
        </w:rPr>
        <w:t>Государственное собрание – Эл Курултай Р</w:t>
      </w:r>
      <w:r w:rsidR="00EE7CA3">
        <w:rPr>
          <w:rFonts w:ascii="Times New Roman" w:hAnsi="Times New Roman"/>
          <w:sz w:val="28"/>
          <w:szCs w:val="28"/>
        </w:rPr>
        <w:t>А</w:t>
      </w:r>
      <w:r w:rsidR="001915BD">
        <w:rPr>
          <w:rFonts w:ascii="Times New Roman" w:hAnsi="Times New Roman"/>
          <w:sz w:val="28"/>
          <w:szCs w:val="28"/>
        </w:rPr>
        <w:t xml:space="preserve"> (5339,7 баллов), Правительство Р</w:t>
      </w:r>
      <w:r w:rsidR="00EE7CA3">
        <w:rPr>
          <w:rFonts w:ascii="Times New Roman" w:hAnsi="Times New Roman"/>
          <w:sz w:val="28"/>
          <w:szCs w:val="28"/>
        </w:rPr>
        <w:t>А</w:t>
      </w:r>
      <w:r w:rsidR="001915BD">
        <w:rPr>
          <w:rFonts w:ascii="Times New Roman" w:hAnsi="Times New Roman"/>
          <w:sz w:val="28"/>
          <w:szCs w:val="28"/>
        </w:rPr>
        <w:t xml:space="preserve"> (5329,5 баллов)</w:t>
      </w:r>
      <w:r>
        <w:rPr>
          <w:rFonts w:ascii="Times New Roman" w:hAnsi="Times New Roman"/>
          <w:sz w:val="28"/>
          <w:szCs w:val="28"/>
        </w:rPr>
        <w:t>.</w:t>
      </w:r>
    </w:p>
    <w:p w:rsidR="00263655" w:rsidRPr="001915BD" w:rsidRDefault="001915BD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15BD">
        <w:rPr>
          <w:rFonts w:ascii="Times New Roman" w:hAnsi="Times New Roman"/>
          <w:sz w:val="28"/>
          <w:szCs w:val="28"/>
        </w:rPr>
        <w:t xml:space="preserve">Наименьшее количество баллов и </w:t>
      </w:r>
      <w:r w:rsidR="00EA6E8B" w:rsidRPr="001915BD">
        <w:rPr>
          <w:rFonts w:ascii="Times New Roman" w:hAnsi="Times New Roman"/>
          <w:sz w:val="28"/>
          <w:szCs w:val="28"/>
        </w:rPr>
        <w:t>соответств</w:t>
      </w:r>
      <w:r w:rsidR="00107066" w:rsidRPr="001915BD">
        <w:rPr>
          <w:rFonts w:ascii="Times New Roman" w:hAnsi="Times New Roman"/>
          <w:sz w:val="28"/>
          <w:szCs w:val="28"/>
        </w:rPr>
        <w:t>ующие позиции</w:t>
      </w:r>
      <w:r w:rsidR="00EA6E8B" w:rsidRPr="001915BD">
        <w:rPr>
          <w:rFonts w:ascii="Times New Roman" w:hAnsi="Times New Roman"/>
          <w:sz w:val="28"/>
          <w:szCs w:val="28"/>
        </w:rPr>
        <w:t xml:space="preserve"> в рейтинге</w:t>
      </w:r>
      <w:r w:rsidR="00263655" w:rsidRPr="001915BD">
        <w:rPr>
          <w:rFonts w:ascii="Times New Roman" w:hAnsi="Times New Roman"/>
          <w:sz w:val="28"/>
          <w:szCs w:val="28"/>
        </w:rPr>
        <w:t xml:space="preserve"> сложились у следующих главных администраторов бюджетных средств:</w:t>
      </w:r>
    </w:p>
    <w:p w:rsidR="00263655" w:rsidRDefault="00263655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регионального развития Р</w:t>
      </w:r>
      <w:r w:rsidR="00EE7C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A414B">
        <w:rPr>
          <w:rFonts w:ascii="Times New Roman" w:hAnsi="Times New Roman"/>
          <w:sz w:val="28"/>
          <w:szCs w:val="28"/>
        </w:rPr>
        <w:t>3768,9</w:t>
      </w:r>
      <w:r w:rsidR="002028E6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;</w:t>
      </w:r>
    </w:p>
    <w:p w:rsidR="00263655" w:rsidRDefault="00263655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культуры </w:t>
      </w:r>
      <w:r w:rsidR="00EE7CA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028E6">
        <w:rPr>
          <w:rFonts w:ascii="Times New Roman" w:hAnsi="Times New Roman"/>
          <w:sz w:val="28"/>
          <w:szCs w:val="28"/>
        </w:rPr>
        <w:t>4018,8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0617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617EF" w:rsidRDefault="000617EF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физической культуре и спорту Р</w:t>
      </w:r>
      <w:r w:rsidR="00EE7C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4044,3 балла.</w:t>
      </w:r>
    </w:p>
    <w:p w:rsidR="003941C9" w:rsidRDefault="00EE0716" w:rsidP="001915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приведена информация в разрезе направлений оценки.</w:t>
      </w:r>
    </w:p>
    <w:p w:rsidR="002028E6" w:rsidRDefault="002028E6" w:rsidP="002636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3655" w:rsidRPr="00263655" w:rsidRDefault="00263655" w:rsidP="001915BD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3655">
        <w:rPr>
          <w:rFonts w:ascii="Times New Roman" w:hAnsi="Times New Roman"/>
          <w:b/>
          <w:sz w:val="28"/>
          <w:szCs w:val="28"/>
        </w:rPr>
        <w:t>Бюджетное планирование</w:t>
      </w:r>
    </w:p>
    <w:p w:rsidR="003941C9" w:rsidRDefault="002028E6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«Бюджетное планирование»</w:t>
      </w:r>
      <w:r w:rsidR="005B0A15">
        <w:rPr>
          <w:rFonts w:ascii="Times New Roman" w:hAnsi="Times New Roman"/>
          <w:sz w:val="28"/>
          <w:szCs w:val="28"/>
        </w:rPr>
        <w:t xml:space="preserve"> оценка проведена </w:t>
      </w:r>
      <w:r w:rsidR="005B0A15" w:rsidRPr="005B0A15">
        <w:rPr>
          <w:rFonts w:ascii="Times New Roman" w:hAnsi="Times New Roman"/>
          <w:sz w:val="28"/>
          <w:szCs w:val="28"/>
        </w:rPr>
        <w:t>по 4</w:t>
      </w:r>
      <w:r w:rsidR="005B0A15">
        <w:rPr>
          <w:rFonts w:ascii="Times New Roman" w:hAnsi="Times New Roman"/>
          <w:sz w:val="28"/>
          <w:szCs w:val="28"/>
        </w:rPr>
        <w:t xml:space="preserve"> показателям, по итогам мониторинга </w:t>
      </w:r>
      <w:r>
        <w:rPr>
          <w:rFonts w:ascii="Times New Roman" w:hAnsi="Times New Roman"/>
          <w:sz w:val="28"/>
          <w:szCs w:val="28"/>
        </w:rPr>
        <w:t xml:space="preserve">всеми ГАБС финансовый менеджмент </w:t>
      </w:r>
      <w:r>
        <w:rPr>
          <w:rFonts w:ascii="Times New Roman" w:hAnsi="Times New Roman"/>
          <w:sz w:val="28"/>
          <w:szCs w:val="28"/>
        </w:rPr>
        <w:lastRenderedPageBreak/>
        <w:t>осуществлялся на должном уровне</w:t>
      </w:r>
      <w:r w:rsidR="005B0A15">
        <w:rPr>
          <w:rFonts w:ascii="Times New Roman" w:hAnsi="Times New Roman"/>
          <w:sz w:val="28"/>
          <w:szCs w:val="28"/>
        </w:rPr>
        <w:t xml:space="preserve"> (вес группы показателей по данному направлению составляет 20%)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6E8B" w:rsidRDefault="00EA6E8B" w:rsidP="0015142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6A9F" w:rsidRDefault="00CA6A9F" w:rsidP="001915BD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A6A9F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146202" w:rsidRDefault="00146202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 данному направлению имеют решающее значение в результатах оценки, что обусловлено весом направления оценки (</w:t>
      </w:r>
      <w:r w:rsidR="00301F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% из 100), при этом 5 из 12 показателей имеют средний либо максимальный вес, т.е. </w:t>
      </w: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(частичное достижение) таких показателей оказало существенное негативное влияние на результаты оценки и место ГАБС в рейтинге.</w:t>
      </w:r>
    </w:p>
    <w:p w:rsidR="002028E6" w:rsidRDefault="002028E6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оценки за 2017 год по данному направлению отмечается </w:t>
      </w:r>
      <w:proofErr w:type="spellStart"/>
      <w:r>
        <w:rPr>
          <w:rFonts w:ascii="Times New Roman" w:hAnsi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целевых ориентиров по отдельным показателям, в том числе:</w:t>
      </w:r>
    </w:p>
    <w:p w:rsidR="002028E6" w:rsidRPr="00301FE6" w:rsidRDefault="002028E6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2028E6">
        <w:rPr>
          <w:rFonts w:ascii="Times New Roman" w:hAnsi="Times New Roman"/>
          <w:sz w:val="28"/>
          <w:szCs w:val="28"/>
        </w:rPr>
        <w:t>тепень достижения целевых показателей, предусматриваемых соглашениями о предоставлении межбюджетных трансфертов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FE6">
        <w:rPr>
          <w:rFonts w:ascii="Times New Roman" w:hAnsi="Times New Roman"/>
          <w:i/>
          <w:sz w:val="24"/>
          <w:szCs w:val="24"/>
        </w:rPr>
        <w:t>(</w:t>
      </w:r>
      <w:r w:rsidR="009D4ED8" w:rsidRPr="00301FE6">
        <w:rPr>
          <w:rFonts w:ascii="Times New Roman" w:hAnsi="Times New Roman"/>
          <w:i/>
          <w:sz w:val="24"/>
          <w:szCs w:val="24"/>
        </w:rPr>
        <w:t>Мастерство</w:t>
      </w:r>
      <w:r w:rsidR="001915BD" w:rsidRPr="00301FE6">
        <w:rPr>
          <w:rFonts w:ascii="Times New Roman" w:hAnsi="Times New Roman"/>
          <w:i/>
          <w:sz w:val="24"/>
          <w:szCs w:val="24"/>
        </w:rPr>
        <w:t>м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сельского хозяйства РА</w:t>
      </w:r>
      <w:r w:rsidR="001915BD" w:rsidRPr="00301FE6">
        <w:rPr>
          <w:rFonts w:ascii="Times New Roman" w:hAnsi="Times New Roman"/>
          <w:i/>
          <w:sz w:val="24"/>
          <w:szCs w:val="24"/>
        </w:rPr>
        <w:t xml:space="preserve"> и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Министерство</w:t>
      </w:r>
      <w:r w:rsidR="001915BD" w:rsidRPr="00301FE6">
        <w:rPr>
          <w:rFonts w:ascii="Times New Roman" w:hAnsi="Times New Roman"/>
          <w:i/>
          <w:sz w:val="24"/>
          <w:szCs w:val="24"/>
        </w:rPr>
        <w:t>м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регионального развития РА</w:t>
      </w:r>
      <w:r w:rsidR="00EE7CA3" w:rsidRPr="00301FE6">
        <w:rPr>
          <w:rFonts w:ascii="Times New Roman" w:hAnsi="Times New Roman"/>
          <w:i/>
          <w:sz w:val="24"/>
          <w:szCs w:val="24"/>
        </w:rPr>
        <w:t xml:space="preserve"> допущено </w:t>
      </w:r>
      <w:proofErr w:type="spellStart"/>
      <w:r w:rsidR="00EE7CA3" w:rsidRPr="00301FE6">
        <w:rPr>
          <w:rFonts w:ascii="Times New Roman" w:hAnsi="Times New Roman"/>
          <w:i/>
          <w:sz w:val="24"/>
          <w:szCs w:val="24"/>
        </w:rPr>
        <w:t>недостижение</w:t>
      </w:r>
      <w:proofErr w:type="spellEnd"/>
      <w:r w:rsidR="00EE7CA3" w:rsidRPr="00301FE6">
        <w:rPr>
          <w:rFonts w:ascii="Times New Roman" w:hAnsi="Times New Roman"/>
          <w:i/>
          <w:sz w:val="24"/>
          <w:szCs w:val="24"/>
        </w:rPr>
        <w:t xml:space="preserve"> отдельных показателей результативности предоставления субсидий из федерального бюджета</w:t>
      </w:r>
      <w:r w:rsidR="009D4ED8" w:rsidRPr="00301FE6">
        <w:rPr>
          <w:rFonts w:ascii="Times New Roman" w:hAnsi="Times New Roman"/>
          <w:i/>
          <w:sz w:val="24"/>
          <w:szCs w:val="24"/>
        </w:rPr>
        <w:t>)</w:t>
      </w:r>
      <w:r w:rsidR="00A23EA3" w:rsidRPr="00301FE6">
        <w:rPr>
          <w:rFonts w:ascii="Times New Roman" w:hAnsi="Times New Roman"/>
          <w:sz w:val="24"/>
          <w:szCs w:val="24"/>
        </w:rPr>
        <w:t>;</w:t>
      </w:r>
    </w:p>
    <w:p w:rsidR="009D4ED8" w:rsidRPr="00301FE6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D4ED8" w:rsidRPr="009D4ED8">
        <w:rPr>
          <w:rFonts w:ascii="Times New Roman" w:hAnsi="Times New Roman"/>
          <w:sz w:val="28"/>
          <w:szCs w:val="28"/>
        </w:rPr>
        <w:t>роцент исполнения в отчетном году первоначального плана по поступлению доходов республиканского бюджета Р</w:t>
      </w:r>
      <w:r w:rsidR="00EE7CA3">
        <w:rPr>
          <w:rFonts w:ascii="Times New Roman" w:hAnsi="Times New Roman"/>
          <w:sz w:val="28"/>
          <w:szCs w:val="28"/>
        </w:rPr>
        <w:t>А</w:t>
      </w:r>
      <w:r w:rsidR="009D4ED8" w:rsidRPr="009D4ED8">
        <w:rPr>
          <w:rFonts w:ascii="Times New Roman" w:hAnsi="Times New Roman"/>
          <w:sz w:val="28"/>
          <w:szCs w:val="28"/>
        </w:rPr>
        <w:t xml:space="preserve"> (без учета безвозмездных поступлений, невыясненных поступлений), закрепленных за ГАБС</w:t>
      </w:r>
      <w:r w:rsidR="009D4ED8">
        <w:rPr>
          <w:rFonts w:ascii="Times New Roman" w:hAnsi="Times New Roman"/>
          <w:sz w:val="28"/>
          <w:szCs w:val="28"/>
        </w:rPr>
        <w:t xml:space="preserve">. </w:t>
      </w:r>
      <w:r w:rsidR="00EE7CA3">
        <w:rPr>
          <w:rFonts w:ascii="Times New Roman" w:hAnsi="Times New Roman"/>
          <w:sz w:val="28"/>
          <w:szCs w:val="28"/>
        </w:rPr>
        <w:t>(в 2017 году</w:t>
      </w:r>
      <w:r w:rsidR="009D4ED8" w:rsidRPr="00EE7CA3">
        <w:rPr>
          <w:rFonts w:ascii="Times New Roman" w:hAnsi="Times New Roman"/>
          <w:i/>
          <w:sz w:val="28"/>
          <w:szCs w:val="28"/>
        </w:rPr>
        <w:t xml:space="preserve"> фактически</w:t>
      </w:r>
      <w:r w:rsidR="00EE7CA3">
        <w:rPr>
          <w:rFonts w:ascii="Times New Roman" w:hAnsi="Times New Roman"/>
          <w:i/>
          <w:sz w:val="28"/>
          <w:szCs w:val="28"/>
        </w:rPr>
        <w:t>е</w:t>
      </w:r>
      <w:r w:rsidR="009D4ED8" w:rsidRPr="00EE7CA3">
        <w:rPr>
          <w:rFonts w:ascii="Times New Roman" w:hAnsi="Times New Roman"/>
          <w:i/>
          <w:sz w:val="28"/>
          <w:szCs w:val="28"/>
        </w:rPr>
        <w:t xml:space="preserve"> поступлени</w:t>
      </w:r>
      <w:r w:rsidR="00EE7CA3">
        <w:rPr>
          <w:rFonts w:ascii="Times New Roman" w:hAnsi="Times New Roman"/>
          <w:i/>
          <w:sz w:val="28"/>
          <w:szCs w:val="28"/>
        </w:rPr>
        <w:t>я</w:t>
      </w:r>
      <w:r w:rsidR="009D4ED8" w:rsidRPr="00EE7CA3">
        <w:rPr>
          <w:rFonts w:ascii="Times New Roman" w:hAnsi="Times New Roman"/>
          <w:i/>
          <w:sz w:val="28"/>
          <w:szCs w:val="28"/>
        </w:rPr>
        <w:t xml:space="preserve"> доходов республиканского бюджета Р</w:t>
      </w:r>
      <w:r w:rsidR="00EE7CA3">
        <w:rPr>
          <w:rFonts w:ascii="Times New Roman" w:hAnsi="Times New Roman"/>
          <w:i/>
          <w:sz w:val="28"/>
          <w:szCs w:val="28"/>
        </w:rPr>
        <w:t>А</w:t>
      </w:r>
      <w:r w:rsidR="009D4ED8" w:rsidRPr="00EE7CA3">
        <w:rPr>
          <w:rFonts w:ascii="Times New Roman" w:hAnsi="Times New Roman"/>
          <w:i/>
          <w:sz w:val="28"/>
          <w:szCs w:val="28"/>
        </w:rPr>
        <w:t xml:space="preserve"> </w:t>
      </w:r>
      <w:r w:rsidR="009D4ED8" w:rsidRPr="00301FE6">
        <w:rPr>
          <w:rFonts w:ascii="Times New Roman" w:hAnsi="Times New Roman"/>
          <w:i/>
          <w:sz w:val="24"/>
          <w:szCs w:val="24"/>
        </w:rPr>
        <w:t>(без учета безвозмездных поступлений, невыясненных поступлений), закрепленных за  ГАБС, от первоначального плана</w:t>
      </w:r>
      <w:r w:rsidR="00EE7CA3" w:rsidRPr="00301FE6">
        <w:rPr>
          <w:rFonts w:ascii="Times New Roman" w:hAnsi="Times New Roman"/>
          <w:i/>
          <w:sz w:val="24"/>
          <w:szCs w:val="24"/>
        </w:rPr>
        <w:t xml:space="preserve"> сложилось в размере более 10 % по </w:t>
      </w:r>
      <w:r w:rsidR="009D4ED8" w:rsidRPr="00301FE6">
        <w:rPr>
          <w:rFonts w:ascii="Times New Roman" w:hAnsi="Times New Roman"/>
          <w:i/>
          <w:sz w:val="24"/>
          <w:szCs w:val="24"/>
        </w:rPr>
        <w:t>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здравоохранения РА, 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культуры РА, 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образования РА, Комитет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ветеринарии</w:t>
      </w:r>
      <w:proofErr w:type="gramEnd"/>
      <w:r w:rsidR="009D4ED8" w:rsidRPr="00301FE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9D4ED8" w:rsidRPr="00301FE6">
        <w:rPr>
          <w:rFonts w:ascii="Times New Roman" w:hAnsi="Times New Roman"/>
          <w:i/>
          <w:sz w:val="24"/>
          <w:szCs w:val="24"/>
        </w:rPr>
        <w:t xml:space="preserve">с </w:t>
      </w:r>
      <w:proofErr w:type="spellStart"/>
      <w:r w:rsidR="009D4ED8" w:rsidRPr="00301FE6">
        <w:rPr>
          <w:rFonts w:ascii="Times New Roman" w:hAnsi="Times New Roman"/>
          <w:i/>
          <w:sz w:val="24"/>
          <w:szCs w:val="24"/>
        </w:rPr>
        <w:t>Госветинспекцией</w:t>
      </w:r>
      <w:proofErr w:type="spellEnd"/>
      <w:r w:rsidR="009D4ED8" w:rsidRPr="00301FE6">
        <w:rPr>
          <w:rFonts w:ascii="Times New Roman" w:hAnsi="Times New Roman"/>
          <w:i/>
          <w:sz w:val="24"/>
          <w:szCs w:val="24"/>
        </w:rPr>
        <w:t xml:space="preserve"> РА, 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регионального развития РА, Государственной жилищной инспекцией РА</w:t>
      </w:r>
      <w:r w:rsidR="000617EF" w:rsidRPr="00301FE6">
        <w:rPr>
          <w:rFonts w:ascii="Times New Roman" w:hAnsi="Times New Roman"/>
          <w:i/>
          <w:sz w:val="24"/>
          <w:szCs w:val="24"/>
        </w:rPr>
        <w:t>,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труда, социального развития и занятости населения РА, Комитет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по делам записи актов гражданского состояния и архивов РА, Контрольно-счетной палат</w:t>
      </w:r>
      <w:r w:rsidR="00EE7CA3" w:rsidRPr="00301FE6">
        <w:rPr>
          <w:rFonts w:ascii="Times New Roman" w:hAnsi="Times New Roman"/>
          <w:i/>
          <w:sz w:val="24"/>
          <w:szCs w:val="24"/>
        </w:rPr>
        <w:t>е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РА, Избирательной комисси</w:t>
      </w:r>
      <w:r w:rsidR="00EE7CA3" w:rsidRPr="00301FE6">
        <w:rPr>
          <w:rFonts w:ascii="Times New Roman" w:hAnsi="Times New Roman"/>
          <w:i/>
          <w:sz w:val="24"/>
          <w:szCs w:val="24"/>
        </w:rPr>
        <w:t>и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РА, 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природных ресурсов и имущественных отношений РА, Комитет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по охране, использованию и воспроизводству объектов животного мира РА, Министерств</w:t>
      </w:r>
      <w:r w:rsidR="00EE7CA3" w:rsidRPr="00301FE6">
        <w:rPr>
          <w:rFonts w:ascii="Times New Roman" w:hAnsi="Times New Roman"/>
          <w:i/>
          <w:sz w:val="24"/>
          <w:szCs w:val="24"/>
        </w:rPr>
        <w:t>у</w:t>
      </w:r>
      <w:r w:rsidR="009D4ED8" w:rsidRPr="00301FE6">
        <w:rPr>
          <w:rFonts w:ascii="Times New Roman" w:hAnsi="Times New Roman"/>
          <w:i/>
          <w:sz w:val="24"/>
          <w:szCs w:val="24"/>
        </w:rPr>
        <w:t xml:space="preserve"> экономического развития и туризма </w:t>
      </w:r>
      <w:r w:rsidR="00717374" w:rsidRPr="00301FE6">
        <w:rPr>
          <w:rFonts w:ascii="Times New Roman" w:hAnsi="Times New Roman"/>
          <w:i/>
          <w:sz w:val="24"/>
          <w:szCs w:val="24"/>
        </w:rPr>
        <w:t>РА</w:t>
      </w:r>
      <w:r w:rsidR="009D4ED8" w:rsidRPr="00301FE6">
        <w:rPr>
          <w:rFonts w:ascii="Times New Roman" w:hAnsi="Times New Roman"/>
          <w:i/>
          <w:sz w:val="24"/>
          <w:szCs w:val="24"/>
        </w:rPr>
        <w:t>)</w:t>
      </w:r>
      <w:r w:rsidRPr="00301FE6">
        <w:rPr>
          <w:rFonts w:ascii="Times New Roman" w:hAnsi="Times New Roman"/>
          <w:sz w:val="24"/>
          <w:szCs w:val="24"/>
        </w:rPr>
        <w:t>;</w:t>
      </w:r>
      <w:proofErr w:type="gramEnd"/>
    </w:p>
    <w:p w:rsidR="000617EF" w:rsidRPr="00301FE6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617EF" w:rsidRPr="000617EF">
        <w:rPr>
          <w:rFonts w:ascii="Times New Roman" w:hAnsi="Times New Roman"/>
          <w:sz w:val="28"/>
          <w:szCs w:val="28"/>
        </w:rPr>
        <w:t>аличие у ГАБС задолженности по оплате налогов, сборов с учетом подведомственных государственных учреждений</w:t>
      </w:r>
      <w:r w:rsidR="000617EF">
        <w:rPr>
          <w:rFonts w:ascii="Times New Roman" w:hAnsi="Times New Roman"/>
          <w:sz w:val="28"/>
          <w:szCs w:val="28"/>
        </w:rPr>
        <w:t xml:space="preserve"> </w:t>
      </w:r>
      <w:r w:rsidR="000617EF" w:rsidRPr="00301FE6">
        <w:rPr>
          <w:rFonts w:ascii="Times New Roman" w:hAnsi="Times New Roman"/>
          <w:i/>
          <w:sz w:val="24"/>
          <w:szCs w:val="24"/>
        </w:rPr>
        <w:t>отмечается по всем ГАБС, за исключением М</w:t>
      </w:r>
      <w:r w:rsidR="00127BBF">
        <w:rPr>
          <w:rFonts w:ascii="Times New Roman" w:hAnsi="Times New Roman"/>
          <w:i/>
          <w:sz w:val="24"/>
          <w:szCs w:val="24"/>
        </w:rPr>
        <w:t>инис</w:t>
      </w:r>
      <w:r w:rsidR="000617EF" w:rsidRPr="00301FE6">
        <w:rPr>
          <w:rFonts w:ascii="Times New Roman" w:hAnsi="Times New Roman"/>
          <w:i/>
          <w:sz w:val="24"/>
          <w:szCs w:val="24"/>
        </w:rPr>
        <w:t>терства сельского хозяйства РА, Министерства финансов РА, Министерства регионального развития РА, Государственной жилищной инспекцией РА, Комитета по делам записи актов гражданского состояния и архивов РА, Контрольно-счетной палаты РА, Избирательной комиссии РА, Комитета по тарифам Республики Алтай, Государственного собрания – Эл Курултай РА</w:t>
      </w:r>
      <w:proofErr w:type="gramEnd"/>
      <w:r w:rsidR="000617EF" w:rsidRPr="00301FE6">
        <w:rPr>
          <w:rFonts w:ascii="Times New Roman" w:hAnsi="Times New Roman"/>
          <w:i/>
          <w:sz w:val="24"/>
          <w:szCs w:val="24"/>
        </w:rPr>
        <w:t>, Аппарата Уполномоченного по правам человека в Республике Алтай,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Комитета по охране, использованию и воспроизводству объектов животного мира РА</w:t>
      </w:r>
      <w:r w:rsidRPr="00301FE6">
        <w:rPr>
          <w:rFonts w:ascii="Times New Roman" w:hAnsi="Times New Roman"/>
          <w:i/>
          <w:sz w:val="24"/>
          <w:szCs w:val="24"/>
        </w:rPr>
        <w:t>;</w:t>
      </w:r>
    </w:p>
    <w:p w:rsidR="00717374" w:rsidRPr="00301FE6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</w:t>
      </w:r>
      <w:r w:rsidR="00717374" w:rsidRPr="00717374">
        <w:rPr>
          <w:rFonts w:ascii="Times New Roman" w:hAnsi="Times New Roman"/>
          <w:sz w:val="28"/>
          <w:szCs w:val="28"/>
        </w:rPr>
        <w:t>ффективность управления дебиторской задолженностью по расчетам с дебиторами  по  доходам республиканского бюджета Республики Алтай</w:t>
      </w:r>
      <w:r w:rsidR="00717374">
        <w:rPr>
          <w:rFonts w:ascii="Times New Roman" w:hAnsi="Times New Roman"/>
          <w:sz w:val="28"/>
          <w:szCs w:val="28"/>
        </w:rPr>
        <w:t xml:space="preserve"> </w:t>
      </w:r>
      <w:r w:rsidR="00717374" w:rsidRPr="00301FE6">
        <w:rPr>
          <w:rFonts w:ascii="Times New Roman" w:hAnsi="Times New Roman"/>
          <w:i/>
          <w:sz w:val="24"/>
          <w:szCs w:val="24"/>
        </w:rPr>
        <w:lastRenderedPageBreak/>
        <w:t>(дебиторскую задолженность по налоговым и неналоговым доходам допу</w:t>
      </w:r>
      <w:r w:rsidR="00EE7CA3" w:rsidRPr="00301FE6">
        <w:rPr>
          <w:rFonts w:ascii="Times New Roman" w:hAnsi="Times New Roman"/>
          <w:i/>
          <w:sz w:val="24"/>
          <w:szCs w:val="24"/>
        </w:rPr>
        <w:t>щена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Министерство</w:t>
      </w:r>
      <w:r w:rsidR="00EE7CA3" w:rsidRPr="00301FE6">
        <w:rPr>
          <w:rFonts w:ascii="Times New Roman" w:hAnsi="Times New Roman"/>
          <w:i/>
          <w:sz w:val="24"/>
          <w:szCs w:val="24"/>
        </w:rPr>
        <w:t>м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культуры РА, Комитет</w:t>
      </w:r>
      <w:r w:rsidR="00EE7CA3" w:rsidRPr="00301FE6">
        <w:rPr>
          <w:rFonts w:ascii="Times New Roman" w:hAnsi="Times New Roman"/>
          <w:i/>
          <w:sz w:val="24"/>
          <w:szCs w:val="24"/>
        </w:rPr>
        <w:t>ом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ветеринарии с </w:t>
      </w:r>
      <w:proofErr w:type="spellStart"/>
      <w:r w:rsidR="00717374" w:rsidRPr="00301FE6">
        <w:rPr>
          <w:rFonts w:ascii="Times New Roman" w:hAnsi="Times New Roman"/>
          <w:i/>
          <w:sz w:val="24"/>
          <w:szCs w:val="24"/>
        </w:rPr>
        <w:t>Госветинспекцией</w:t>
      </w:r>
      <w:proofErr w:type="spellEnd"/>
      <w:r w:rsidR="00717374" w:rsidRPr="00301FE6">
        <w:rPr>
          <w:rFonts w:ascii="Times New Roman" w:hAnsi="Times New Roman"/>
          <w:i/>
          <w:sz w:val="24"/>
          <w:szCs w:val="24"/>
        </w:rPr>
        <w:t xml:space="preserve"> РА, Министерство</w:t>
      </w:r>
      <w:r w:rsidR="00EE7CA3" w:rsidRPr="00301FE6">
        <w:rPr>
          <w:rFonts w:ascii="Times New Roman" w:hAnsi="Times New Roman"/>
          <w:i/>
          <w:sz w:val="24"/>
          <w:szCs w:val="24"/>
        </w:rPr>
        <w:t>м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регионального развития РА, Министерство</w:t>
      </w:r>
      <w:r w:rsidR="00EE7CA3" w:rsidRPr="00301FE6">
        <w:rPr>
          <w:rFonts w:ascii="Times New Roman" w:hAnsi="Times New Roman"/>
          <w:i/>
          <w:sz w:val="24"/>
          <w:szCs w:val="24"/>
        </w:rPr>
        <w:t>м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природных ресурсов и имущественных отношений РА, Министерство</w:t>
      </w:r>
      <w:r w:rsidR="00EE7CA3" w:rsidRPr="00301FE6">
        <w:rPr>
          <w:rFonts w:ascii="Times New Roman" w:hAnsi="Times New Roman"/>
          <w:i/>
          <w:sz w:val="24"/>
          <w:szCs w:val="24"/>
        </w:rPr>
        <w:t>м</w:t>
      </w:r>
      <w:r w:rsidR="00717374" w:rsidRPr="00301FE6">
        <w:rPr>
          <w:rFonts w:ascii="Times New Roman" w:hAnsi="Times New Roman"/>
          <w:i/>
          <w:sz w:val="24"/>
          <w:szCs w:val="24"/>
        </w:rPr>
        <w:t xml:space="preserve"> экономического развития и туризма РА)</w:t>
      </w:r>
      <w:r w:rsidRPr="00301FE6">
        <w:rPr>
          <w:rFonts w:ascii="Times New Roman" w:hAnsi="Times New Roman"/>
          <w:i/>
          <w:sz w:val="24"/>
          <w:szCs w:val="24"/>
        </w:rPr>
        <w:t>;</w:t>
      </w:r>
    </w:p>
    <w:p w:rsidR="000617EF" w:rsidRPr="00301FE6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717374" w:rsidRPr="00717374">
        <w:rPr>
          <w:rFonts w:ascii="Times New Roman" w:hAnsi="Times New Roman"/>
          <w:sz w:val="28"/>
          <w:szCs w:val="28"/>
        </w:rPr>
        <w:t>еиспользованны</w:t>
      </w:r>
      <w:r w:rsidR="00717374">
        <w:rPr>
          <w:rFonts w:ascii="Times New Roman" w:hAnsi="Times New Roman"/>
          <w:sz w:val="28"/>
          <w:szCs w:val="28"/>
        </w:rPr>
        <w:t>е</w:t>
      </w:r>
      <w:r w:rsidR="00717374" w:rsidRPr="00717374">
        <w:rPr>
          <w:rFonts w:ascii="Times New Roman" w:hAnsi="Times New Roman"/>
          <w:sz w:val="28"/>
          <w:szCs w:val="28"/>
        </w:rPr>
        <w:t xml:space="preserve"> межбюджетны</w:t>
      </w:r>
      <w:r w:rsidR="00717374">
        <w:rPr>
          <w:rFonts w:ascii="Times New Roman" w:hAnsi="Times New Roman"/>
          <w:sz w:val="28"/>
          <w:szCs w:val="28"/>
        </w:rPr>
        <w:t>е</w:t>
      </w:r>
      <w:r w:rsidR="00717374" w:rsidRPr="00717374">
        <w:rPr>
          <w:rFonts w:ascii="Times New Roman" w:hAnsi="Times New Roman"/>
          <w:sz w:val="28"/>
          <w:szCs w:val="28"/>
        </w:rPr>
        <w:t xml:space="preserve"> трансферт</w:t>
      </w:r>
      <w:r w:rsidR="00717374">
        <w:rPr>
          <w:rFonts w:ascii="Times New Roman" w:hAnsi="Times New Roman"/>
          <w:sz w:val="28"/>
          <w:szCs w:val="28"/>
        </w:rPr>
        <w:t>ы</w:t>
      </w:r>
      <w:r w:rsidR="00717374" w:rsidRPr="00717374">
        <w:rPr>
          <w:rFonts w:ascii="Times New Roman" w:hAnsi="Times New Roman"/>
          <w:sz w:val="28"/>
          <w:szCs w:val="28"/>
        </w:rPr>
        <w:t xml:space="preserve"> бюджетам муниципальных образований, имеющих целевое назначение, </w:t>
      </w:r>
      <w:proofErr w:type="spellStart"/>
      <w:r w:rsidR="00717374" w:rsidRPr="00717374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="00717374" w:rsidRPr="00717374">
        <w:rPr>
          <w:rFonts w:ascii="Times New Roman" w:hAnsi="Times New Roman"/>
          <w:sz w:val="28"/>
          <w:szCs w:val="28"/>
        </w:rPr>
        <w:t xml:space="preserve"> ГАБС</w:t>
      </w:r>
      <w:r w:rsidR="00EE7CA3">
        <w:rPr>
          <w:rFonts w:ascii="Times New Roman" w:hAnsi="Times New Roman"/>
          <w:sz w:val="28"/>
          <w:szCs w:val="28"/>
        </w:rPr>
        <w:t>,</w:t>
      </w:r>
      <w:r w:rsidR="00717374">
        <w:rPr>
          <w:rFonts w:ascii="Times New Roman" w:hAnsi="Times New Roman"/>
          <w:sz w:val="28"/>
          <w:szCs w:val="28"/>
        </w:rPr>
        <w:t xml:space="preserve"> </w:t>
      </w:r>
      <w:r w:rsidR="00717374" w:rsidRPr="00301FE6">
        <w:rPr>
          <w:rFonts w:ascii="Times New Roman" w:hAnsi="Times New Roman"/>
          <w:i/>
          <w:sz w:val="24"/>
          <w:szCs w:val="24"/>
        </w:rPr>
        <w:t>сложились по Министерству регионального развития РА</w:t>
      </w:r>
      <w:r w:rsidRPr="00301FE6">
        <w:rPr>
          <w:rFonts w:ascii="Times New Roman" w:hAnsi="Times New Roman"/>
          <w:i/>
          <w:sz w:val="24"/>
          <w:szCs w:val="24"/>
        </w:rPr>
        <w:t>;</w:t>
      </w:r>
    </w:p>
    <w:p w:rsidR="00717374" w:rsidRPr="00301FE6" w:rsidRDefault="00A23EA3" w:rsidP="001915BD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r w:rsidR="00717374" w:rsidRPr="00717374">
        <w:rPr>
          <w:rFonts w:ascii="Times New Roman" w:hAnsi="Times New Roman"/>
          <w:sz w:val="28"/>
          <w:szCs w:val="28"/>
        </w:rPr>
        <w:t>окальны</w:t>
      </w:r>
      <w:r w:rsidR="00717374">
        <w:rPr>
          <w:rFonts w:ascii="Times New Roman" w:hAnsi="Times New Roman"/>
          <w:sz w:val="28"/>
          <w:szCs w:val="28"/>
        </w:rPr>
        <w:t>е</w:t>
      </w:r>
      <w:r w:rsidR="00717374" w:rsidRPr="00717374">
        <w:rPr>
          <w:rFonts w:ascii="Times New Roman" w:hAnsi="Times New Roman"/>
          <w:sz w:val="28"/>
          <w:szCs w:val="28"/>
        </w:rPr>
        <w:t xml:space="preserve"> правовы</w:t>
      </w:r>
      <w:r w:rsidR="00717374">
        <w:rPr>
          <w:rFonts w:ascii="Times New Roman" w:hAnsi="Times New Roman"/>
          <w:sz w:val="28"/>
          <w:szCs w:val="28"/>
        </w:rPr>
        <w:t>е</w:t>
      </w:r>
      <w:r w:rsidR="00717374" w:rsidRPr="00717374">
        <w:rPr>
          <w:rFonts w:ascii="Times New Roman" w:hAnsi="Times New Roman"/>
          <w:sz w:val="28"/>
          <w:szCs w:val="28"/>
        </w:rPr>
        <w:t xml:space="preserve"> акт</w:t>
      </w:r>
      <w:r w:rsidR="00717374">
        <w:rPr>
          <w:rFonts w:ascii="Times New Roman" w:hAnsi="Times New Roman"/>
          <w:sz w:val="28"/>
          <w:szCs w:val="28"/>
        </w:rPr>
        <w:t>ы</w:t>
      </w:r>
      <w:r w:rsidR="00717374" w:rsidRPr="00717374">
        <w:rPr>
          <w:rFonts w:ascii="Times New Roman" w:hAnsi="Times New Roman"/>
          <w:sz w:val="28"/>
          <w:szCs w:val="28"/>
        </w:rPr>
        <w:t xml:space="preserve"> ГАБС, которыми утверждены формы и порядок предоставления отчетности по расходам местных бюджетов, </w:t>
      </w:r>
      <w:r w:rsidR="00717374" w:rsidRPr="006F4F8D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межбюджетные трансферты из республиканского бюджета Республики Алтай (имеющие целевое назначение) </w:t>
      </w:r>
      <w:r w:rsidR="00717374" w:rsidRPr="00301FE6">
        <w:rPr>
          <w:rFonts w:ascii="Times New Roman" w:hAnsi="Times New Roman"/>
          <w:i/>
          <w:sz w:val="24"/>
          <w:szCs w:val="24"/>
        </w:rPr>
        <w:t>отсутствуют у Министерства культуры РА, Министерства регионального развития РА</w:t>
      </w:r>
      <w:r w:rsidR="00C566A5" w:rsidRPr="00301FE6">
        <w:rPr>
          <w:rFonts w:ascii="Times New Roman" w:hAnsi="Times New Roman"/>
          <w:i/>
          <w:sz w:val="24"/>
          <w:szCs w:val="24"/>
        </w:rPr>
        <w:t>, Комитета по делам записи актов гражданского состояния и архивов РА, Комитета по физической культуре и спорту РА, Комитета по тарифам РА</w:t>
      </w:r>
      <w:proofErr w:type="gramEnd"/>
      <w:r w:rsidR="00C566A5" w:rsidRPr="00301FE6">
        <w:rPr>
          <w:rFonts w:ascii="Times New Roman" w:hAnsi="Times New Roman"/>
          <w:i/>
          <w:sz w:val="24"/>
          <w:szCs w:val="24"/>
        </w:rPr>
        <w:t>, Министерства природных ресурсов, экологии и имущественных отношений РА.</w:t>
      </w:r>
    </w:p>
    <w:p w:rsidR="00C566A5" w:rsidRDefault="00C566A5" w:rsidP="00842AED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566A5" w:rsidRPr="0069182C" w:rsidRDefault="00C566A5" w:rsidP="00EE7CA3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b/>
          <w:sz w:val="28"/>
          <w:szCs w:val="28"/>
        </w:rPr>
        <w:t>Качество отчетности, предоставляемой ГАБС в Минфин РА</w:t>
      </w:r>
    </w:p>
    <w:p w:rsidR="00301FE6" w:rsidRPr="00301FE6" w:rsidRDefault="00301FE6" w:rsidP="00EE7CA3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1FE6">
        <w:rPr>
          <w:rFonts w:ascii="Times New Roman" w:hAnsi="Times New Roman"/>
          <w:sz w:val="28"/>
          <w:szCs w:val="28"/>
        </w:rPr>
        <w:t xml:space="preserve">Оценка проведена по </w:t>
      </w:r>
      <w:r w:rsidR="008238B9" w:rsidRPr="00301FE6">
        <w:rPr>
          <w:rFonts w:ascii="Times New Roman" w:hAnsi="Times New Roman"/>
          <w:sz w:val="28"/>
          <w:szCs w:val="28"/>
        </w:rPr>
        <w:t>11 показател</w:t>
      </w:r>
      <w:r w:rsidRPr="00301FE6">
        <w:rPr>
          <w:rFonts w:ascii="Times New Roman" w:hAnsi="Times New Roman"/>
          <w:sz w:val="28"/>
          <w:szCs w:val="28"/>
        </w:rPr>
        <w:t>ям (из них</w:t>
      </w:r>
      <w:r w:rsidR="008238B9" w:rsidRPr="00301FE6">
        <w:rPr>
          <w:rFonts w:ascii="Times New Roman" w:hAnsi="Times New Roman"/>
          <w:sz w:val="28"/>
          <w:szCs w:val="28"/>
        </w:rPr>
        <w:t xml:space="preserve"> 1 </w:t>
      </w:r>
      <w:r w:rsidRPr="00301FE6">
        <w:rPr>
          <w:rFonts w:ascii="Times New Roman" w:hAnsi="Times New Roman"/>
          <w:sz w:val="28"/>
          <w:szCs w:val="28"/>
        </w:rPr>
        <w:t xml:space="preserve">показатель имеет средний вес 2 балла). Результаты </w:t>
      </w:r>
      <w:r>
        <w:rPr>
          <w:rFonts w:ascii="Times New Roman" w:hAnsi="Times New Roman"/>
          <w:sz w:val="28"/>
          <w:szCs w:val="28"/>
        </w:rPr>
        <w:t>по данному направлению</w:t>
      </w:r>
      <w:r w:rsidRPr="00301FE6">
        <w:rPr>
          <w:rFonts w:ascii="Times New Roman" w:hAnsi="Times New Roman"/>
          <w:sz w:val="28"/>
          <w:szCs w:val="28"/>
        </w:rPr>
        <w:t xml:space="preserve"> существенно повлияли на</w:t>
      </w:r>
      <w:r>
        <w:rPr>
          <w:rFonts w:ascii="Times New Roman" w:hAnsi="Times New Roman"/>
          <w:sz w:val="28"/>
          <w:szCs w:val="28"/>
        </w:rPr>
        <w:t xml:space="preserve"> итоговую</w:t>
      </w:r>
      <w:r w:rsidRPr="00301FE6">
        <w:rPr>
          <w:rFonts w:ascii="Times New Roman" w:hAnsi="Times New Roman"/>
          <w:sz w:val="28"/>
          <w:szCs w:val="28"/>
        </w:rPr>
        <w:t xml:space="preserve"> оценку и место ГАБС в рейтинге, так как данное направление оценки имеет максимальный вес (30% из 100).</w:t>
      </w:r>
    </w:p>
    <w:p w:rsidR="00523D9F" w:rsidRPr="00301FE6" w:rsidRDefault="00842AED" w:rsidP="00EE7CA3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мониторинга и оценки качества </w:t>
      </w:r>
      <w:r w:rsidR="00C566A5">
        <w:rPr>
          <w:rFonts w:ascii="Times New Roman" w:hAnsi="Times New Roman"/>
          <w:sz w:val="28"/>
          <w:szCs w:val="28"/>
        </w:rPr>
        <w:t xml:space="preserve">данного направления </w:t>
      </w:r>
      <w:r w:rsidR="00971281">
        <w:rPr>
          <w:rFonts w:ascii="Times New Roman" w:hAnsi="Times New Roman"/>
          <w:sz w:val="28"/>
          <w:szCs w:val="28"/>
        </w:rPr>
        <w:t>отмечается</w:t>
      </w:r>
      <w:r w:rsidR="00301FE6">
        <w:rPr>
          <w:rFonts w:ascii="Times New Roman" w:hAnsi="Times New Roman"/>
          <w:sz w:val="28"/>
          <w:szCs w:val="28"/>
        </w:rPr>
        <w:t xml:space="preserve"> ненадлежащее качество отчетности </w:t>
      </w:r>
      <w:r w:rsidR="00523D9F" w:rsidRPr="00523D9F">
        <w:rPr>
          <w:rFonts w:ascii="Times New Roman" w:hAnsi="Times New Roman"/>
          <w:sz w:val="28"/>
          <w:szCs w:val="28"/>
        </w:rPr>
        <w:t>по форме 14 о расходах и численности работников ГАБС</w:t>
      </w:r>
      <w:r w:rsidR="00523D9F">
        <w:rPr>
          <w:rFonts w:ascii="Times New Roman" w:hAnsi="Times New Roman"/>
          <w:sz w:val="28"/>
          <w:szCs w:val="28"/>
        </w:rPr>
        <w:t xml:space="preserve"> </w:t>
      </w:r>
      <w:r w:rsidR="00523D9F" w:rsidRPr="00301FE6">
        <w:rPr>
          <w:rFonts w:ascii="Times New Roman" w:hAnsi="Times New Roman"/>
          <w:i/>
          <w:sz w:val="24"/>
          <w:szCs w:val="24"/>
        </w:rPr>
        <w:t>(наименьшее количество баллов набрали Министерство труда, социального развития и занятости населения РА и Комит</w:t>
      </w:r>
      <w:r w:rsidR="00A23EA3" w:rsidRPr="00301FE6">
        <w:rPr>
          <w:rFonts w:ascii="Times New Roman" w:hAnsi="Times New Roman"/>
          <w:i/>
          <w:sz w:val="24"/>
          <w:szCs w:val="24"/>
        </w:rPr>
        <w:t>ет по физическ</w:t>
      </w:r>
      <w:r w:rsidR="00523D9F" w:rsidRPr="00301FE6">
        <w:rPr>
          <w:rFonts w:ascii="Times New Roman" w:hAnsi="Times New Roman"/>
          <w:i/>
          <w:sz w:val="24"/>
          <w:szCs w:val="24"/>
        </w:rPr>
        <w:t>ой культуре и спорту РА)</w:t>
      </w:r>
      <w:r w:rsidR="000D7395" w:rsidRPr="00301FE6">
        <w:rPr>
          <w:rFonts w:ascii="Times New Roman" w:hAnsi="Times New Roman"/>
          <w:i/>
          <w:sz w:val="24"/>
          <w:szCs w:val="24"/>
        </w:rPr>
        <w:t>,</w:t>
      </w:r>
      <w:r w:rsidR="00133E9C">
        <w:rPr>
          <w:rFonts w:ascii="Times New Roman" w:hAnsi="Times New Roman"/>
          <w:sz w:val="28"/>
          <w:szCs w:val="28"/>
        </w:rPr>
        <w:t xml:space="preserve"> </w:t>
      </w:r>
      <w:r w:rsidR="00523D9F" w:rsidRPr="00523D9F">
        <w:rPr>
          <w:rFonts w:ascii="Times New Roman" w:hAnsi="Times New Roman"/>
          <w:sz w:val="28"/>
          <w:szCs w:val="28"/>
        </w:rPr>
        <w:t>отчета «Сеть, штаты и контингенты»</w:t>
      </w:r>
      <w:r w:rsidR="00523D9F">
        <w:rPr>
          <w:rFonts w:ascii="Times New Roman" w:hAnsi="Times New Roman"/>
          <w:sz w:val="28"/>
          <w:szCs w:val="28"/>
        </w:rPr>
        <w:t xml:space="preserve"> </w:t>
      </w:r>
      <w:r w:rsidR="00523D9F" w:rsidRPr="00301FE6">
        <w:rPr>
          <w:rFonts w:ascii="Times New Roman" w:hAnsi="Times New Roman"/>
          <w:i/>
          <w:sz w:val="24"/>
          <w:szCs w:val="24"/>
        </w:rPr>
        <w:t xml:space="preserve">(наименьшее количество баллов у </w:t>
      </w:r>
      <w:r w:rsidR="00133E9C" w:rsidRPr="00301FE6">
        <w:rPr>
          <w:rFonts w:ascii="Times New Roman" w:hAnsi="Times New Roman"/>
          <w:i/>
          <w:sz w:val="24"/>
          <w:szCs w:val="24"/>
        </w:rPr>
        <w:t>Министерства культуры РА, Министерства сельского хозяйства РА</w:t>
      </w:r>
      <w:r w:rsidR="00523D9F" w:rsidRPr="00301FE6">
        <w:rPr>
          <w:rFonts w:ascii="Times New Roman" w:hAnsi="Times New Roman"/>
          <w:i/>
          <w:sz w:val="24"/>
          <w:szCs w:val="24"/>
        </w:rPr>
        <w:t xml:space="preserve">, </w:t>
      </w:r>
      <w:r w:rsidR="00133E9C" w:rsidRPr="00301FE6">
        <w:rPr>
          <w:rFonts w:ascii="Times New Roman" w:hAnsi="Times New Roman"/>
          <w:i/>
          <w:sz w:val="24"/>
          <w:szCs w:val="24"/>
        </w:rPr>
        <w:t>Комитета по охране</w:t>
      </w:r>
      <w:proofErr w:type="gramEnd"/>
      <w:r w:rsidR="00133E9C" w:rsidRPr="00301FE6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133E9C" w:rsidRPr="00301FE6">
        <w:rPr>
          <w:rFonts w:ascii="Times New Roman" w:hAnsi="Times New Roman"/>
          <w:i/>
          <w:sz w:val="24"/>
          <w:szCs w:val="24"/>
        </w:rPr>
        <w:t>использованию и воспроизводству объектов животного мира Республики Алтай</w:t>
      </w:r>
      <w:r w:rsidR="000D7395" w:rsidRPr="00301FE6">
        <w:rPr>
          <w:rFonts w:ascii="Times New Roman" w:hAnsi="Times New Roman"/>
          <w:i/>
          <w:sz w:val="24"/>
          <w:szCs w:val="24"/>
        </w:rPr>
        <w:t>),</w:t>
      </w:r>
      <w:r w:rsidR="000D7395">
        <w:rPr>
          <w:rFonts w:ascii="Times New Roman" w:hAnsi="Times New Roman"/>
          <w:sz w:val="28"/>
          <w:szCs w:val="28"/>
        </w:rPr>
        <w:t xml:space="preserve"> а также </w:t>
      </w:r>
      <w:r w:rsidR="000D7395" w:rsidRPr="000D7395">
        <w:rPr>
          <w:rFonts w:ascii="Times New Roman" w:hAnsi="Times New Roman"/>
          <w:sz w:val="28"/>
          <w:szCs w:val="28"/>
        </w:rPr>
        <w:t>сведений о результатах мероприятий внутреннего государственного (муниципального) финансового контроля</w:t>
      </w:r>
      <w:r w:rsidR="000D7395">
        <w:rPr>
          <w:rFonts w:ascii="Times New Roman" w:hAnsi="Times New Roman"/>
          <w:sz w:val="28"/>
          <w:szCs w:val="28"/>
        </w:rPr>
        <w:t xml:space="preserve"> </w:t>
      </w:r>
      <w:r w:rsidR="000D7395" w:rsidRPr="00301FE6">
        <w:rPr>
          <w:rFonts w:ascii="Times New Roman" w:hAnsi="Times New Roman"/>
          <w:i/>
          <w:sz w:val="24"/>
          <w:szCs w:val="24"/>
        </w:rPr>
        <w:t>(наименьшее количество баллов получили Министерство образования и науки РА, Комитет по делам записи актов гражданского состояния и архивов РА, Комитет по физической культуре и спорту РА, Комитет по тарифам РА, Избирательная комиссия РА, Государственное собрание – Эл Курултай РА, Министерство природных ресурсов</w:t>
      </w:r>
      <w:proofErr w:type="gramEnd"/>
      <w:r w:rsidR="000D7395" w:rsidRPr="00301FE6">
        <w:rPr>
          <w:rFonts w:ascii="Times New Roman" w:hAnsi="Times New Roman"/>
          <w:i/>
          <w:sz w:val="24"/>
          <w:szCs w:val="24"/>
        </w:rPr>
        <w:t>, экологии и имущественных отношений РА</w:t>
      </w:r>
      <w:r w:rsidR="00FF12AA" w:rsidRPr="00301FE6">
        <w:rPr>
          <w:rFonts w:ascii="Times New Roman" w:hAnsi="Times New Roman"/>
          <w:i/>
          <w:sz w:val="24"/>
          <w:szCs w:val="24"/>
        </w:rPr>
        <w:t>, Аппарат Уполномоченного по правам человека в РА</w:t>
      </w:r>
      <w:r w:rsidR="00FF12AA" w:rsidRPr="00301FE6">
        <w:rPr>
          <w:i/>
          <w:sz w:val="24"/>
          <w:szCs w:val="24"/>
        </w:rPr>
        <w:t xml:space="preserve"> </w:t>
      </w:r>
      <w:r w:rsidR="00FF12AA" w:rsidRPr="00301FE6">
        <w:rPr>
          <w:rFonts w:ascii="Times New Roman" w:hAnsi="Times New Roman"/>
          <w:i/>
          <w:sz w:val="24"/>
          <w:szCs w:val="24"/>
        </w:rPr>
        <w:t>Комитет по обеспечению деятельности мировых судей РА, Министерство экономического развития и туризма Р</w:t>
      </w:r>
      <w:r w:rsidR="00F90932">
        <w:rPr>
          <w:rFonts w:ascii="Times New Roman" w:hAnsi="Times New Roman"/>
          <w:i/>
          <w:sz w:val="24"/>
          <w:szCs w:val="24"/>
        </w:rPr>
        <w:t>А</w:t>
      </w:r>
      <w:r w:rsidR="00301FE6" w:rsidRPr="00301FE6">
        <w:rPr>
          <w:rFonts w:ascii="Times New Roman" w:hAnsi="Times New Roman"/>
          <w:i/>
          <w:sz w:val="24"/>
          <w:szCs w:val="24"/>
        </w:rPr>
        <w:t>)</w:t>
      </w:r>
      <w:r w:rsidR="000D7395" w:rsidRPr="00301FE6">
        <w:rPr>
          <w:rFonts w:ascii="Times New Roman" w:hAnsi="Times New Roman"/>
          <w:i/>
          <w:sz w:val="24"/>
          <w:szCs w:val="24"/>
        </w:rPr>
        <w:t>.</w:t>
      </w:r>
    </w:p>
    <w:p w:rsidR="00FF12AA" w:rsidRDefault="00FF12AA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3E9C" w:rsidRPr="00133E9C" w:rsidRDefault="00133E9C" w:rsidP="00133E9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3E9C">
        <w:rPr>
          <w:rFonts w:ascii="Times New Roman" w:hAnsi="Times New Roman"/>
          <w:b/>
          <w:sz w:val="28"/>
          <w:szCs w:val="28"/>
        </w:rPr>
        <w:t>Финансово-экономическая деятельность учреждений, подведомственных ГАБС</w:t>
      </w:r>
    </w:p>
    <w:p w:rsidR="00682F7C" w:rsidRDefault="00682F7C" w:rsidP="00682F7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проведена по 4 показателям, 3 из которых имеют максимальный вес,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результаты оказали существенное влияние на итоговую оценку.</w:t>
      </w:r>
    </w:p>
    <w:p w:rsidR="007C60C0" w:rsidRDefault="007C60C0" w:rsidP="00682F7C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направлению все ГАБС набрали максимальное количество баллов.</w:t>
      </w:r>
    </w:p>
    <w:p w:rsidR="007C60C0" w:rsidRDefault="007C60C0" w:rsidP="002C3F6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B2B7D" w:rsidRDefault="007C60C0" w:rsidP="002B2B7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B2B7D" w:rsidRPr="002B2B7D">
        <w:rPr>
          <w:rFonts w:ascii="Times New Roman" w:hAnsi="Times New Roman"/>
          <w:b/>
          <w:sz w:val="28"/>
          <w:szCs w:val="28"/>
        </w:rPr>
        <w:t>онтроль и аудит</w:t>
      </w:r>
    </w:p>
    <w:p w:rsidR="00DF394F" w:rsidRDefault="00682F7C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проведена по 5 показателям</w:t>
      </w:r>
      <w:r w:rsidR="00DF394F">
        <w:rPr>
          <w:rFonts w:ascii="Times New Roman" w:hAnsi="Times New Roman"/>
          <w:sz w:val="28"/>
          <w:szCs w:val="28"/>
        </w:rPr>
        <w:t>.</w:t>
      </w:r>
    </w:p>
    <w:p w:rsidR="00DF394F" w:rsidRDefault="00DF394F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РА по результатам оценки по данному направлению набрал</w:t>
      </w:r>
      <w:r w:rsidR="00127B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0 баллов, что связано с ростом количества нарушений</w:t>
      </w:r>
      <w:r w:rsidRPr="002B2B7D">
        <w:rPr>
          <w:rFonts w:ascii="Times New Roman" w:hAnsi="Times New Roman"/>
          <w:sz w:val="28"/>
          <w:szCs w:val="28"/>
        </w:rPr>
        <w:t>, выявленных в ходе внешнего государственного (муниципального) финансового контроля</w:t>
      </w:r>
      <w:r>
        <w:rPr>
          <w:rFonts w:ascii="Times New Roman" w:hAnsi="Times New Roman"/>
          <w:sz w:val="28"/>
          <w:szCs w:val="28"/>
        </w:rPr>
        <w:t xml:space="preserve">, а также с несвоевременным предоставлением отчетности </w:t>
      </w:r>
      <w:r w:rsidRPr="002E603F">
        <w:rPr>
          <w:rFonts w:ascii="Times New Roman" w:hAnsi="Times New Roman"/>
          <w:sz w:val="28"/>
          <w:szCs w:val="28"/>
        </w:rPr>
        <w:t>о результатах внутреннего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603F">
        <w:rPr>
          <w:rFonts w:ascii="Times New Roman" w:hAnsi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E603F">
        <w:rPr>
          <w:rFonts w:ascii="Times New Roman" w:hAnsi="Times New Roman"/>
          <w:sz w:val="28"/>
          <w:szCs w:val="28"/>
        </w:rPr>
        <w:t xml:space="preserve"> ведомственного контроля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2E603F" w:rsidRDefault="00DF394F" w:rsidP="00DF394F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75 баллов набрали </w:t>
      </w:r>
      <w:r w:rsidR="002E603F" w:rsidRPr="009D4ED8">
        <w:rPr>
          <w:rFonts w:ascii="Times New Roman" w:hAnsi="Times New Roman"/>
          <w:sz w:val="28"/>
          <w:szCs w:val="28"/>
        </w:rPr>
        <w:t xml:space="preserve">Комитет ветеринарии с </w:t>
      </w:r>
      <w:proofErr w:type="spellStart"/>
      <w:r w:rsidR="002E603F" w:rsidRPr="009D4ED8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2E603F" w:rsidRPr="009D4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 и Комитет по физической культуре и спорту РА </w:t>
      </w:r>
      <w:r w:rsidR="002E603F">
        <w:rPr>
          <w:rFonts w:ascii="Times New Roman" w:hAnsi="Times New Roman"/>
          <w:sz w:val="28"/>
          <w:szCs w:val="28"/>
        </w:rPr>
        <w:t xml:space="preserve"> (рост количества нарушений</w:t>
      </w:r>
      <w:r w:rsidR="002E603F" w:rsidRPr="002B2B7D">
        <w:rPr>
          <w:rFonts w:ascii="Times New Roman" w:hAnsi="Times New Roman"/>
          <w:sz w:val="28"/>
          <w:szCs w:val="28"/>
        </w:rPr>
        <w:t>, выявленных в ходе внешнего государственного (муниципального) финансового контроля</w:t>
      </w:r>
      <w:r w:rsidR="002E603F">
        <w:rPr>
          <w:rFonts w:ascii="Times New Roman" w:hAnsi="Times New Roman"/>
          <w:sz w:val="28"/>
          <w:szCs w:val="28"/>
        </w:rPr>
        <w:t xml:space="preserve">; несвоевременное предоставление отчетности </w:t>
      </w:r>
      <w:r w:rsidR="002E603F" w:rsidRPr="002E603F">
        <w:rPr>
          <w:rFonts w:ascii="Times New Roman" w:hAnsi="Times New Roman"/>
          <w:sz w:val="28"/>
          <w:szCs w:val="28"/>
        </w:rPr>
        <w:t>о результатах внутреннего финансового контроля</w:t>
      </w:r>
      <w:r w:rsidR="002E603F">
        <w:rPr>
          <w:rFonts w:ascii="Times New Roman" w:hAnsi="Times New Roman"/>
          <w:sz w:val="28"/>
          <w:szCs w:val="28"/>
        </w:rPr>
        <w:t xml:space="preserve"> и </w:t>
      </w:r>
      <w:r w:rsidR="002E603F" w:rsidRPr="002E603F">
        <w:rPr>
          <w:rFonts w:ascii="Times New Roman" w:hAnsi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/>
          <w:sz w:val="28"/>
          <w:szCs w:val="28"/>
        </w:rPr>
        <w:t>).</w:t>
      </w:r>
    </w:p>
    <w:p w:rsidR="002E603F" w:rsidRDefault="002E603F" w:rsidP="002E603F">
      <w:pPr>
        <w:pStyle w:val="a4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C561D" w:rsidRPr="00EE0716" w:rsidRDefault="007C561D" w:rsidP="000D785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0716">
        <w:rPr>
          <w:rFonts w:ascii="Times New Roman" w:hAnsi="Times New Roman"/>
          <w:b/>
          <w:sz w:val="28"/>
          <w:szCs w:val="28"/>
        </w:rPr>
        <w:t xml:space="preserve">По итогам мониторинга оценки </w:t>
      </w:r>
      <w:proofErr w:type="gramStart"/>
      <w:r w:rsidRPr="00EE0716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</w:t>
      </w:r>
      <w:r w:rsidR="0075223D" w:rsidRPr="00EE0716">
        <w:rPr>
          <w:rFonts w:ascii="Times New Roman" w:hAnsi="Times New Roman"/>
          <w:b/>
          <w:sz w:val="28"/>
          <w:szCs w:val="28"/>
        </w:rPr>
        <w:t>лавными администраторами доходов республиканского бюджета Республики Алтай получены</w:t>
      </w:r>
      <w:proofErr w:type="gramEnd"/>
      <w:r w:rsidR="0075223D" w:rsidRPr="00EE0716">
        <w:rPr>
          <w:rFonts w:ascii="Times New Roman" w:hAnsi="Times New Roman"/>
          <w:b/>
          <w:sz w:val="28"/>
          <w:szCs w:val="28"/>
        </w:rPr>
        <w:t xml:space="preserve"> следующие результаты:</w:t>
      </w:r>
    </w:p>
    <w:p w:rsidR="00DF394F" w:rsidRDefault="007C0B61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DF394F">
        <w:rPr>
          <w:rFonts w:ascii="Times New Roman" w:hAnsi="Times New Roman"/>
          <w:sz w:val="28"/>
          <w:szCs w:val="28"/>
        </w:rPr>
        <w:t xml:space="preserve">итоговой </w:t>
      </w:r>
      <w:r>
        <w:rPr>
          <w:rFonts w:ascii="Times New Roman" w:hAnsi="Times New Roman"/>
          <w:sz w:val="28"/>
          <w:szCs w:val="28"/>
        </w:rPr>
        <w:t xml:space="preserve">оценки качества, в зависимости </w:t>
      </w:r>
      <w:r w:rsidR="0075223D">
        <w:rPr>
          <w:rFonts w:ascii="Times New Roman" w:hAnsi="Times New Roman"/>
          <w:sz w:val="28"/>
          <w:szCs w:val="28"/>
        </w:rPr>
        <w:t xml:space="preserve">от количества </w:t>
      </w:r>
      <w:r w:rsidR="00EA6E8B">
        <w:rPr>
          <w:rFonts w:ascii="Times New Roman" w:hAnsi="Times New Roman"/>
          <w:sz w:val="28"/>
          <w:szCs w:val="28"/>
        </w:rPr>
        <w:t>баллов</w:t>
      </w:r>
      <w:r w:rsidR="0075223D">
        <w:rPr>
          <w:rFonts w:ascii="Times New Roman" w:hAnsi="Times New Roman"/>
          <w:sz w:val="28"/>
          <w:szCs w:val="28"/>
        </w:rPr>
        <w:t xml:space="preserve"> согласно Порядку проведения </w:t>
      </w:r>
      <w:r>
        <w:rPr>
          <w:rFonts w:ascii="Times New Roman" w:hAnsi="Times New Roman"/>
          <w:sz w:val="28"/>
          <w:szCs w:val="28"/>
        </w:rPr>
        <w:t>мониторинга</w:t>
      </w:r>
      <w:r w:rsidR="0075223D">
        <w:rPr>
          <w:rFonts w:ascii="Times New Roman" w:hAnsi="Times New Roman"/>
          <w:sz w:val="28"/>
          <w:szCs w:val="28"/>
        </w:rPr>
        <w:t xml:space="preserve"> и оценки </w:t>
      </w:r>
      <w:r>
        <w:rPr>
          <w:rFonts w:ascii="Times New Roman" w:hAnsi="Times New Roman"/>
          <w:sz w:val="28"/>
          <w:szCs w:val="28"/>
        </w:rPr>
        <w:t>качества</w:t>
      </w:r>
      <w:r w:rsidR="0075223D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 менеджмента</w:t>
      </w:r>
      <w:r w:rsidR="00DF394F">
        <w:rPr>
          <w:rFonts w:ascii="Times New Roman" w:hAnsi="Times New Roman"/>
          <w:sz w:val="28"/>
          <w:szCs w:val="28"/>
        </w:rPr>
        <w:t>:</w:t>
      </w:r>
    </w:p>
    <w:p w:rsidR="00DF394F" w:rsidRDefault="00DF394F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степень не присуждена,</w:t>
      </w:r>
      <w:r w:rsidR="00EA6E8B">
        <w:rPr>
          <w:rFonts w:ascii="Times New Roman" w:hAnsi="Times New Roman"/>
          <w:sz w:val="28"/>
          <w:szCs w:val="28"/>
        </w:rPr>
        <w:t xml:space="preserve"> </w:t>
      </w:r>
    </w:p>
    <w:p w:rsidR="0075223D" w:rsidRDefault="007C0B61" w:rsidP="000D785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вторая</w:t>
      </w:r>
      <w:r w:rsidR="009001A2">
        <w:rPr>
          <w:rFonts w:ascii="Times New Roman" w:hAnsi="Times New Roman"/>
          <w:sz w:val="28"/>
          <w:szCs w:val="28"/>
        </w:rPr>
        <w:t xml:space="preserve"> </w:t>
      </w:r>
      <w:r w:rsidR="0075223D">
        <w:rPr>
          <w:rFonts w:ascii="Times New Roman" w:hAnsi="Times New Roman"/>
          <w:sz w:val="28"/>
          <w:szCs w:val="28"/>
        </w:rPr>
        <w:t>степень качества финансового менеджмента</w:t>
      </w:r>
      <w:r>
        <w:rPr>
          <w:rFonts w:ascii="Times New Roman" w:hAnsi="Times New Roman"/>
          <w:sz w:val="28"/>
          <w:szCs w:val="28"/>
        </w:rPr>
        <w:t>, свидетельству</w:t>
      </w:r>
      <w:r w:rsidR="00DF394F">
        <w:rPr>
          <w:rFonts w:ascii="Times New Roman" w:hAnsi="Times New Roman"/>
          <w:sz w:val="28"/>
          <w:szCs w:val="28"/>
        </w:rPr>
        <w:t>ющая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EE0716">
        <w:rPr>
          <w:rFonts w:ascii="Times New Roman" w:hAnsi="Times New Roman"/>
          <w:sz w:val="28"/>
          <w:szCs w:val="28"/>
        </w:rPr>
        <w:t xml:space="preserve">надлежащем </w:t>
      </w:r>
      <w:r>
        <w:rPr>
          <w:rFonts w:ascii="Times New Roman" w:hAnsi="Times New Roman"/>
          <w:sz w:val="28"/>
          <w:szCs w:val="28"/>
        </w:rPr>
        <w:t>качеств</w:t>
      </w:r>
      <w:r w:rsidR="00DF39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финансового менеджмента присв</w:t>
      </w:r>
      <w:r w:rsidR="00EE0716">
        <w:rPr>
          <w:rFonts w:ascii="Times New Roman" w:hAnsi="Times New Roman"/>
          <w:sz w:val="28"/>
          <w:szCs w:val="28"/>
        </w:rPr>
        <w:t>оена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5223D" w:rsidRPr="0075223D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у</w:t>
      </w:r>
      <w:r w:rsidR="0075223D" w:rsidRPr="0075223D">
        <w:rPr>
          <w:rFonts w:ascii="Times New Roman" w:hAnsi="Times New Roman"/>
          <w:sz w:val="28"/>
          <w:szCs w:val="28"/>
        </w:rPr>
        <w:t xml:space="preserve"> финансов </w:t>
      </w:r>
      <w:r w:rsidR="009D533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223D" w:rsidRPr="0075223D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ому</w:t>
      </w:r>
      <w:r w:rsidR="0075223D" w:rsidRPr="0075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собранию</w:t>
      </w:r>
      <w:r w:rsidR="0075223D" w:rsidRPr="0075223D">
        <w:rPr>
          <w:rFonts w:ascii="Times New Roman" w:hAnsi="Times New Roman"/>
          <w:sz w:val="28"/>
          <w:szCs w:val="28"/>
        </w:rPr>
        <w:t xml:space="preserve"> – Эл Курултай </w:t>
      </w:r>
      <w:r w:rsidR="00DF394F">
        <w:rPr>
          <w:rFonts w:ascii="Times New Roman" w:hAnsi="Times New Roman"/>
          <w:sz w:val="28"/>
          <w:szCs w:val="28"/>
        </w:rPr>
        <w:t>РА и Правительству РА;</w:t>
      </w:r>
    </w:p>
    <w:p w:rsidR="0075223D" w:rsidRDefault="00DF394F" w:rsidP="000D785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степень </w:t>
      </w:r>
      <w:r w:rsidR="009001A2">
        <w:rPr>
          <w:rFonts w:ascii="Times New Roman" w:hAnsi="Times New Roman"/>
          <w:sz w:val="28"/>
          <w:szCs w:val="28"/>
        </w:rPr>
        <w:t>качества финансового менеджмента присвоена в</w:t>
      </w:r>
      <w:r w:rsidR="00EE0716">
        <w:rPr>
          <w:rFonts w:ascii="Times New Roman" w:hAnsi="Times New Roman"/>
          <w:sz w:val="28"/>
          <w:szCs w:val="28"/>
        </w:rPr>
        <w:t xml:space="preserve">сем остальным </w:t>
      </w:r>
      <w:r w:rsidR="007C0B61">
        <w:rPr>
          <w:rFonts w:ascii="Times New Roman" w:hAnsi="Times New Roman"/>
          <w:sz w:val="28"/>
          <w:szCs w:val="28"/>
        </w:rPr>
        <w:t xml:space="preserve">ГАБС, </w:t>
      </w:r>
      <w:r w:rsidR="009001A2">
        <w:rPr>
          <w:rFonts w:ascii="Times New Roman" w:hAnsi="Times New Roman"/>
          <w:sz w:val="28"/>
          <w:szCs w:val="28"/>
        </w:rPr>
        <w:t xml:space="preserve">что </w:t>
      </w:r>
      <w:r w:rsidR="007C0B61" w:rsidRPr="007C0B61">
        <w:rPr>
          <w:rFonts w:ascii="Times New Roman" w:hAnsi="Times New Roman"/>
          <w:bCs/>
          <w:sz w:val="28"/>
          <w:szCs w:val="28"/>
        </w:rPr>
        <w:t>свидетельству</w:t>
      </w:r>
      <w:r w:rsidR="009001A2">
        <w:rPr>
          <w:rFonts w:ascii="Times New Roman" w:hAnsi="Times New Roman"/>
          <w:bCs/>
          <w:sz w:val="28"/>
          <w:szCs w:val="28"/>
        </w:rPr>
        <w:t>ет</w:t>
      </w:r>
      <w:r w:rsidR="007C0B61" w:rsidRPr="007C0B61">
        <w:rPr>
          <w:rFonts w:ascii="Times New Roman" w:hAnsi="Times New Roman"/>
          <w:bCs/>
          <w:sz w:val="28"/>
          <w:szCs w:val="28"/>
        </w:rPr>
        <w:t xml:space="preserve"> о </w:t>
      </w:r>
      <w:r w:rsidR="0075223D" w:rsidRPr="007C0B61">
        <w:rPr>
          <w:rFonts w:ascii="Times New Roman" w:hAnsi="Times New Roman"/>
          <w:bCs/>
          <w:sz w:val="28"/>
          <w:szCs w:val="28"/>
        </w:rPr>
        <w:t>необходимости принятия мер по повышению качества</w:t>
      </w:r>
      <w:r w:rsidR="007C0B61" w:rsidRPr="007C0B61">
        <w:rPr>
          <w:rFonts w:ascii="Times New Roman" w:hAnsi="Times New Roman"/>
          <w:bCs/>
          <w:sz w:val="28"/>
          <w:szCs w:val="28"/>
        </w:rPr>
        <w:t xml:space="preserve"> финансового менеджмента.</w:t>
      </w:r>
    </w:p>
    <w:p w:rsidR="007C0B61" w:rsidRDefault="007C0B61" w:rsidP="000D7856">
      <w:pPr>
        <w:spacing w:after="0"/>
        <w:ind w:firstLine="851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Согласно рейтинговым оценка</w:t>
      </w:r>
      <w:r w:rsidR="00F82A48">
        <w:rPr>
          <w:rFonts w:ascii="Times New Roman" w:hAnsi="Times New Roman"/>
          <w:bCs/>
          <w:sz w:val="28"/>
          <w:szCs w:val="28"/>
        </w:rPr>
        <w:t>м</w:t>
      </w:r>
      <w:r w:rsidR="009001A2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с учетом </w:t>
      </w:r>
      <w:r w:rsidR="00E346F1">
        <w:rPr>
          <w:rFonts w:ascii="Times New Roman" w:hAnsi="Times New Roman"/>
          <w:bCs/>
          <w:sz w:val="28"/>
          <w:szCs w:val="28"/>
        </w:rPr>
        <w:t>коэффициента управления финансового менеджмента</w:t>
      </w:r>
      <w:r w:rsidR="009001A2">
        <w:rPr>
          <w:rFonts w:ascii="Times New Roman" w:hAnsi="Times New Roman"/>
          <w:bCs/>
          <w:sz w:val="28"/>
          <w:szCs w:val="28"/>
        </w:rPr>
        <w:t>)</w:t>
      </w:r>
      <w:r w:rsidR="00EA6E8B">
        <w:rPr>
          <w:rFonts w:ascii="Times New Roman" w:hAnsi="Times New Roman"/>
          <w:bCs/>
          <w:sz w:val="28"/>
          <w:szCs w:val="28"/>
        </w:rPr>
        <w:t>,</w:t>
      </w:r>
      <w:r w:rsidR="00E346F1">
        <w:rPr>
          <w:rFonts w:ascii="Times New Roman" w:hAnsi="Times New Roman"/>
          <w:bCs/>
          <w:sz w:val="28"/>
          <w:szCs w:val="28"/>
        </w:rPr>
        <w:t xml:space="preserve"> места в рейтинге </w:t>
      </w:r>
      <w:r w:rsidR="009001A2">
        <w:rPr>
          <w:rFonts w:ascii="Times New Roman" w:hAnsi="Times New Roman"/>
          <w:bCs/>
          <w:sz w:val="28"/>
          <w:szCs w:val="28"/>
        </w:rPr>
        <w:t>ГАБС</w:t>
      </w:r>
      <w:r w:rsidR="00E346F1">
        <w:rPr>
          <w:rFonts w:ascii="Times New Roman" w:hAnsi="Times New Roman"/>
          <w:bCs/>
          <w:sz w:val="28"/>
          <w:szCs w:val="28"/>
        </w:rPr>
        <w:t xml:space="preserve"> распределились следующим образом:</w:t>
      </w:r>
      <w:r w:rsidR="00380417" w:rsidRPr="00380417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tbl>
      <w:tblPr>
        <w:tblW w:w="9503" w:type="dxa"/>
        <w:tblInd w:w="103" w:type="dxa"/>
        <w:tblLayout w:type="fixed"/>
        <w:tblLook w:val="04A0"/>
      </w:tblPr>
      <w:tblGrid>
        <w:gridCol w:w="1139"/>
        <w:gridCol w:w="5245"/>
        <w:gridCol w:w="1559"/>
        <w:gridCol w:w="1560"/>
      </w:tblGrid>
      <w:tr w:rsidR="003941C9" w:rsidRPr="00B4480F" w:rsidTr="0069182C">
        <w:trPr>
          <w:trHeight w:val="10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B4480F" w:rsidRDefault="003941C9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Место в рейтинге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9" w:rsidRPr="00B4480F" w:rsidRDefault="003941C9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Главные администраторы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9" w:rsidRPr="00B4480F" w:rsidRDefault="003941C9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Рейтинговая 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9" w:rsidRPr="00B4480F" w:rsidRDefault="003941C9" w:rsidP="009D5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Степень  качества финансового менеджмента</w:t>
            </w:r>
          </w:p>
        </w:tc>
      </w:tr>
      <w:tr w:rsidR="009D533A" w:rsidRPr="00B4480F" w:rsidTr="0069182C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4480F" w:rsidRDefault="009D533A" w:rsidP="0069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33A" w:rsidRPr="00B4480F" w:rsidRDefault="009D533A" w:rsidP="009D53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финансов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33A" w:rsidRPr="00B4480F" w:rsidRDefault="009D533A" w:rsidP="0069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5349,9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4480F" w:rsidRDefault="009D533A" w:rsidP="0069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9D533A" w:rsidRPr="00B4480F" w:rsidTr="0069182C">
        <w:trPr>
          <w:trHeight w:val="4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4480F" w:rsidRDefault="009D533A" w:rsidP="0069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3A" w:rsidRPr="00B4480F" w:rsidRDefault="009D533A" w:rsidP="009D533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Государственное собрание – Эл Курултай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3A" w:rsidRPr="00B4480F" w:rsidRDefault="009D533A" w:rsidP="0069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5339,7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4480F" w:rsidRDefault="009D533A" w:rsidP="0069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9D533A" w:rsidRPr="00B4480F" w:rsidTr="0069182C">
        <w:trPr>
          <w:trHeight w:val="33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4480F" w:rsidRDefault="009D533A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3A" w:rsidRPr="00B4480F" w:rsidRDefault="009D533A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Правительство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33A" w:rsidRPr="00B4480F" w:rsidRDefault="009D533A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5329,5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4480F" w:rsidRDefault="009D533A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A23EA3" w:rsidRPr="00B4480F" w:rsidTr="0069182C">
        <w:trPr>
          <w:trHeight w:val="39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Избирательная комиссия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жилищная инспекция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50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4885,8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Аппарат Уполномоченного по правам человека в Республике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обеспечению деятельности  мировых судей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4753,2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0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4635,9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8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4615,5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11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сельского хозяйства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4610,4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Комитет ветеринарии с </w:t>
            </w:r>
            <w:proofErr w:type="spellStart"/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Госветинспекцией</w:t>
            </w:r>
            <w:proofErr w:type="spellEnd"/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4595,1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Контрольно-счетная палата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8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2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образования и науки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4370,7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5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здравоохранения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127BBF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0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4253,4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4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тарифам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Комитет по физической культуре и спорту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4044,3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культуры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4018,8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A23EA3" w:rsidRPr="00B4480F" w:rsidTr="0069182C">
        <w:trPr>
          <w:trHeight w:val="42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A3" w:rsidRPr="00B4480F" w:rsidRDefault="00A23EA3" w:rsidP="00A23E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регионального развития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EA3" w:rsidRPr="00B4480F" w:rsidRDefault="008A414B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A3" w:rsidRPr="00B4480F" w:rsidRDefault="00A23EA3" w:rsidP="00A23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48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C52DA1" w:rsidRDefault="00C52DA1" w:rsidP="0069182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Pr="0078039D">
        <w:rPr>
          <w:rFonts w:ascii="Times New Roman" w:hAnsi="Times New Roman"/>
          <w:bCs/>
          <w:sz w:val="28"/>
          <w:szCs w:val="28"/>
        </w:rPr>
        <w:t>В графическом виде результаты представлены в Приложении 1.</w:t>
      </w:r>
    </w:p>
    <w:p w:rsidR="006D1FA6" w:rsidRDefault="006D1FA6" w:rsidP="0069182C">
      <w:pPr>
        <w:spacing w:after="0" w:line="240" w:lineRule="auto"/>
        <w:rPr>
          <w:rFonts w:ascii="Times New Roman" w:hAnsi="Times New Roman"/>
        </w:rPr>
      </w:pPr>
    </w:p>
    <w:p w:rsidR="006D1FA6" w:rsidRDefault="006D1FA6" w:rsidP="0069182C">
      <w:pPr>
        <w:spacing w:after="0" w:line="240" w:lineRule="auto"/>
        <w:rPr>
          <w:rFonts w:ascii="Times New Roman" w:hAnsi="Times New Roman"/>
        </w:rPr>
      </w:pPr>
    </w:p>
    <w:p w:rsidR="0078039D" w:rsidRDefault="0069182C" w:rsidP="006D1FA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182C">
        <w:rPr>
          <w:rFonts w:ascii="Times New Roman" w:hAnsi="Times New Roman"/>
          <w:sz w:val="20"/>
          <w:szCs w:val="20"/>
        </w:rPr>
        <w:t>Исп. Гнездилова О.И., 1653, 2-14-63</w:t>
      </w:r>
    </w:p>
    <w:p w:rsidR="006D1FA6" w:rsidRPr="00C52DA1" w:rsidRDefault="006D1FA6" w:rsidP="006D1FA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5219D" w:rsidRPr="0078039D" w:rsidRDefault="0095219D" w:rsidP="00C52DA1">
      <w:pPr>
        <w:jc w:val="right"/>
        <w:rPr>
          <w:rFonts w:ascii="Times New Roman" w:hAnsi="Times New Roman"/>
        </w:rPr>
        <w:sectPr w:rsidR="0095219D" w:rsidRPr="0078039D" w:rsidSect="00D85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2C" w:rsidRPr="0069182C" w:rsidRDefault="0069182C" w:rsidP="00C52DA1">
      <w:pPr>
        <w:jc w:val="right"/>
        <w:rPr>
          <w:rFonts w:ascii="Times New Roman" w:hAnsi="Times New Roman"/>
          <w:sz w:val="28"/>
          <w:szCs w:val="28"/>
        </w:rPr>
      </w:pPr>
      <w:r w:rsidRPr="0069182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52DA1" w:rsidRPr="00C52DA1" w:rsidRDefault="0069182C" w:rsidP="00C52DA1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7576185</wp:posOffset>
            </wp:positionH>
            <wp:positionV relativeFrom="paragraph">
              <wp:posOffset>5169535</wp:posOffset>
            </wp:positionV>
            <wp:extent cx="1912620" cy="9061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22" t="34962" r="60086" b="5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9454101" cy="555001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52DA1" w:rsidRPr="00C52DA1" w:rsidSect="00952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4B" w:rsidRDefault="008A414B" w:rsidP="003941C9">
      <w:pPr>
        <w:spacing w:after="0" w:line="240" w:lineRule="auto"/>
      </w:pPr>
      <w:r>
        <w:separator/>
      </w:r>
    </w:p>
  </w:endnote>
  <w:endnote w:type="continuationSeparator" w:id="0">
    <w:p w:rsidR="008A414B" w:rsidRDefault="008A414B" w:rsidP="003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4B" w:rsidRDefault="008A414B" w:rsidP="003941C9">
      <w:pPr>
        <w:spacing w:after="0" w:line="240" w:lineRule="auto"/>
      </w:pPr>
      <w:r>
        <w:separator/>
      </w:r>
    </w:p>
  </w:footnote>
  <w:footnote w:type="continuationSeparator" w:id="0">
    <w:p w:rsidR="008A414B" w:rsidRDefault="008A414B" w:rsidP="003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D17"/>
    <w:multiLevelType w:val="hybridMultilevel"/>
    <w:tmpl w:val="66D204E4"/>
    <w:lvl w:ilvl="0" w:tplc="1AD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E43"/>
    <w:multiLevelType w:val="hybridMultilevel"/>
    <w:tmpl w:val="CB78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0510"/>
    <w:multiLevelType w:val="hybridMultilevel"/>
    <w:tmpl w:val="70C0DC20"/>
    <w:lvl w:ilvl="0" w:tplc="A582F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8E"/>
    <w:rsid w:val="00011877"/>
    <w:rsid w:val="000617EF"/>
    <w:rsid w:val="00073830"/>
    <w:rsid w:val="000D7395"/>
    <w:rsid w:val="000D7856"/>
    <w:rsid w:val="00107066"/>
    <w:rsid w:val="00127BBF"/>
    <w:rsid w:val="00133E9C"/>
    <w:rsid w:val="00146202"/>
    <w:rsid w:val="00151421"/>
    <w:rsid w:val="0016348D"/>
    <w:rsid w:val="00190B5B"/>
    <w:rsid w:val="001915BD"/>
    <w:rsid w:val="001C5CE0"/>
    <w:rsid w:val="002024F8"/>
    <w:rsid w:val="002028E6"/>
    <w:rsid w:val="00263655"/>
    <w:rsid w:val="002B2B7D"/>
    <w:rsid w:val="002C3F6F"/>
    <w:rsid w:val="002E603F"/>
    <w:rsid w:val="00301FE6"/>
    <w:rsid w:val="00335F45"/>
    <w:rsid w:val="00380417"/>
    <w:rsid w:val="00391BE0"/>
    <w:rsid w:val="003934C8"/>
    <w:rsid w:val="003941C9"/>
    <w:rsid w:val="003D2A23"/>
    <w:rsid w:val="00406D9E"/>
    <w:rsid w:val="00444BB0"/>
    <w:rsid w:val="004560C0"/>
    <w:rsid w:val="00472146"/>
    <w:rsid w:val="00477C83"/>
    <w:rsid w:val="004F6D2B"/>
    <w:rsid w:val="00523D9F"/>
    <w:rsid w:val="005550F9"/>
    <w:rsid w:val="005B0A15"/>
    <w:rsid w:val="00602DA3"/>
    <w:rsid w:val="0064257E"/>
    <w:rsid w:val="00643616"/>
    <w:rsid w:val="0065698B"/>
    <w:rsid w:val="00682F7C"/>
    <w:rsid w:val="0068392A"/>
    <w:rsid w:val="0069182C"/>
    <w:rsid w:val="006D1FA6"/>
    <w:rsid w:val="006E779C"/>
    <w:rsid w:val="006F4F8D"/>
    <w:rsid w:val="00704D8E"/>
    <w:rsid w:val="00711292"/>
    <w:rsid w:val="00717374"/>
    <w:rsid w:val="0075223D"/>
    <w:rsid w:val="0078039D"/>
    <w:rsid w:val="00796369"/>
    <w:rsid w:val="007C0B61"/>
    <w:rsid w:val="007C561D"/>
    <w:rsid w:val="007C60C0"/>
    <w:rsid w:val="007E236A"/>
    <w:rsid w:val="00806362"/>
    <w:rsid w:val="008122C0"/>
    <w:rsid w:val="008238B9"/>
    <w:rsid w:val="00837E21"/>
    <w:rsid w:val="00842AED"/>
    <w:rsid w:val="008467DD"/>
    <w:rsid w:val="00850701"/>
    <w:rsid w:val="008552ED"/>
    <w:rsid w:val="008621F2"/>
    <w:rsid w:val="00886933"/>
    <w:rsid w:val="008A39BB"/>
    <w:rsid w:val="008A414B"/>
    <w:rsid w:val="008B4B97"/>
    <w:rsid w:val="009001A2"/>
    <w:rsid w:val="00945ECD"/>
    <w:rsid w:val="00946859"/>
    <w:rsid w:val="0095012B"/>
    <w:rsid w:val="0095219D"/>
    <w:rsid w:val="00971281"/>
    <w:rsid w:val="00980E4D"/>
    <w:rsid w:val="009D1744"/>
    <w:rsid w:val="009D1B8B"/>
    <w:rsid w:val="009D4ED8"/>
    <w:rsid w:val="009D533A"/>
    <w:rsid w:val="00A17F03"/>
    <w:rsid w:val="00A23EA3"/>
    <w:rsid w:val="00A536B4"/>
    <w:rsid w:val="00A62197"/>
    <w:rsid w:val="00AE5922"/>
    <w:rsid w:val="00AE7612"/>
    <w:rsid w:val="00AF07E2"/>
    <w:rsid w:val="00B368E0"/>
    <w:rsid w:val="00B4480F"/>
    <w:rsid w:val="00BD155A"/>
    <w:rsid w:val="00C505F6"/>
    <w:rsid w:val="00C52DA1"/>
    <w:rsid w:val="00C566A5"/>
    <w:rsid w:val="00CA6A9F"/>
    <w:rsid w:val="00CF5467"/>
    <w:rsid w:val="00D63B15"/>
    <w:rsid w:val="00D858BB"/>
    <w:rsid w:val="00DB7947"/>
    <w:rsid w:val="00DF394F"/>
    <w:rsid w:val="00E10571"/>
    <w:rsid w:val="00E346F1"/>
    <w:rsid w:val="00E34D41"/>
    <w:rsid w:val="00E3701E"/>
    <w:rsid w:val="00E672A5"/>
    <w:rsid w:val="00EA1899"/>
    <w:rsid w:val="00EA6E8B"/>
    <w:rsid w:val="00EE0716"/>
    <w:rsid w:val="00EE7CA3"/>
    <w:rsid w:val="00F511CB"/>
    <w:rsid w:val="00F5184E"/>
    <w:rsid w:val="00F82A48"/>
    <w:rsid w:val="00F90932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styleId="a4">
    <w:name w:val="List Paragraph"/>
    <w:basedOn w:val="a"/>
    <w:uiPriority w:val="34"/>
    <w:qFormat/>
    <w:rsid w:val="00704D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7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41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1C9"/>
  </w:style>
  <w:style w:type="paragraph" w:styleId="ab">
    <w:name w:val="footer"/>
    <w:basedOn w:val="a"/>
    <w:link w:val="ac"/>
    <w:uiPriority w:val="99"/>
    <w:semiHidden/>
    <w:unhideWhenUsed/>
    <w:rsid w:val="003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6987939942676739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ГАБС
 по результатам мониторинга и оценки качества финансового менеджмента
</c:v>
                </c:pt>
              </c:strCache>
            </c:strRef>
          </c:tx>
          <c:dPt>
            <c:idx val="0"/>
            <c:spPr>
              <a:solidFill>
                <a:schemeClr val="accent3"/>
              </a:solidFill>
            </c:spPr>
          </c:dPt>
          <c:dPt>
            <c:idx val="1"/>
            <c:spPr>
              <a:solidFill>
                <a:srgbClr val="9BBB59"/>
              </a:solidFill>
            </c:spPr>
          </c:dPt>
          <c:dPt>
            <c:idx val="2"/>
            <c:spPr>
              <a:solidFill>
                <a:srgbClr val="9BBB59"/>
              </a:solidFill>
            </c:spPr>
          </c:dPt>
          <c:dLbls>
            <c:dLbl>
              <c:idx val="0"/>
              <c:layout>
                <c:manualLayout>
                  <c:x val="0"/>
                  <c:y val="-9.1531366610150371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1531366610150371E-3"/>
                </c:manualLayout>
              </c:layout>
              <c:showVal val="1"/>
            </c:dLbl>
            <c:dLbl>
              <c:idx val="2"/>
              <c:layout>
                <c:manualLayout>
                  <c:x val="5.3733295212310571E-3"/>
                  <c:y val="-4.5765683305075177E-3"/>
                </c:manualLayout>
              </c:layout>
              <c:showVal val="1"/>
            </c:dLbl>
            <c:dLbl>
              <c:idx val="3"/>
              <c:layout>
                <c:manualLayout>
                  <c:x val="-1.3433323803077638E-3"/>
                  <c:y val="6.8648524957612743E-3"/>
                </c:manualLayout>
              </c:layout>
              <c:showVal val="1"/>
            </c:dLbl>
            <c:dLbl>
              <c:idx val="4"/>
              <c:layout>
                <c:manualLayout>
                  <c:x val="-1.3433323803077638E-3"/>
                  <c:y val="4.5765683305075177E-3"/>
                </c:manualLayout>
              </c:layout>
              <c:showVal val="1"/>
            </c:dLbl>
            <c:dLbl>
              <c:idx val="5"/>
              <c:layout>
                <c:manualLayout>
                  <c:x val="1.3433323803077638E-3"/>
                  <c:y val="2.2882841652537588E-3"/>
                </c:manualLayout>
              </c:layout>
              <c:showVal val="1"/>
            </c:dLbl>
            <c:dLbl>
              <c:idx val="6"/>
              <c:layout>
                <c:manualLayout>
                  <c:x val="4.9254951613880632E-17"/>
                  <c:y val="1.144142082626879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372952481166698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6035971106358432E-7"/>
                </c:manualLayout>
              </c:layout>
              <c:showVal val="1"/>
            </c:dLbl>
            <c:dLbl>
              <c:idx val="10"/>
              <c:layout>
                <c:manualLayout>
                  <c:x val="2.686664760615529E-3"/>
                  <c:y val="1.3729704991522547E-2"/>
                </c:manualLayout>
              </c:layout>
              <c:showVal val="1"/>
            </c:dLbl>
            <c:dLbl>
              <c:idx val="11"/>
              <c:layout>
                <c:manualLayout>
                  <c:x val="1.3433323803077638E-3"/>
                  <c:y val="-9.1531366610150371E-3"/>
                </c:manualLayout>
              </c:layout>
              <c:showVal val="1"/>
            </c:dLbl>
            <c:dLbl>
              <c:idx val="12"/>
              <c:layout>
                <c:manualLayout>
                  <c:x val="4.0299971409232908E-3"/>
                  <c:y val="1.3729704991522547E-2"/>
                </c:manualLayout>
              </c:layout>
              <c:showVal val="1"/>
            </c:dLbl>
            <c:dLbl>
              <c:idx val="13"/>
              <c:layout>
                <c:manualLayout>
                  <c:x val="5.3733295212310571E-3"/>
                  <c:y val="-1.1441420826268795E-2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9.1531366610150371E-3"/>
                </c:manualLayout>
              </c:layout>
              <c:showVal val="1"/>
            </c:dLbl>
            <c:dLbl>
              <c:idx val="15"/>
              <c:layout>
                <c:manualLayout>
                  <c:x val="-1.3433323803077638E-3"/>
                  <c:y val="4.5765683305075177E-3"/>
                </c:manualLayout>
              </c:layout>
              <c:showVal val="1"/>
            </c:dLbl>
            <c:dLbl>
              <c:idx val="16"/>
              <c:layout>
                <c:manualLayout>
                  <c:x val="0"/>
                  <c:y val="4.576568330507476E-3"/>
                </c:manualLayout>
              </c:layout>
              <c:showVal val="1"/>
            </c:dLbl>
            <c:dLbl>
              <c:idx val="17"/>
              <c:layout/>
              <c:showVal val="1"/>
            </c:dLbl>
            <c:dLbl>
              <c:idx val="18"/>
              <c:layout/>
              <c:showVal val="1"/>
            </c:dLbl>
            <c:dLbl>
              <c:idx val="19"/>
              <c:layout/>
              <c:showVal val="1"/>
            </c:dLbl>
            <c:dLbl>
              <c:idx val="20"/>
              <c:layout/>
              <c:showVal val="1"/>
            </c:dLbl>
            <c:dLbl>
              <c:idx val="21"/>
              <c:layout>
                <c:manualLayout>
                  <c:x val="6.7166619015388215E-3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4.5765683305075177E-3"/>
                </c:manualLayout>
              </c:layout>
              <c:showVal val="1"/>
            </c:dLbl>
            <c:delete val="1"/>
          </c:dLbls>
          <c:cat>
            <c:strRef>
              <c:f>Лист1!$A$2:$A$24</c:f>
              <c:strCache>
                <c:ptCount val="23"/>
                <c:pt idx="0">
                  <c:v>Министерство финансов РА</c:v>
                </c:pt>
                <c:pt idx="1">
                  <c:v>Государственное собрание – Эл Курултай РА</c:v>
                </c:pt>
                <c:pt idx="2">
                  <c:v>Правительство РА</c:v>
                </c:pt>
                <c:pt idx="3">
                  <c:v>Избирательная комиссия РА</c:v>
                </c:pt>
                <c:pt idx="4">
                  <c:v>Государственная жилищная инспекция РА</c:v>
                </c:pt>
                <c:pt idx="5">
                  <c:v>Комитет по национальной политике и связям с общественностью РА</c:v>
                </c:pt>
                <c:pt idx="6">
                  <c:v>Аппарат Уполномоченного по правам человека в РА</c:v>
                </c:pt>
                <c:pt idx="7">
                  <c:v>Комитет по обеспечению деятельности  мировых судей РА</c:v>
                </c:pt>
                <c:pt idx="8">
                  <c:v>Аппарат Уполномоченного по защите прав предпринимателей в РА</c:v>
                </c:pt>
                <c:pt idx="9">
                  <c:v>Комитет по охране, использованию и воспроизводству объектов животного мира РА</c:v>
                </c:pt>
                <c:pt idx="10">
                  <c:v>Комитет по делам записи актов гражданского состояния и архивов РА</c:v>
                </c:pt>
                <c:pt idx="11">
                  <c:v>Министерство труда, социального развития и занятости населения РА</c:v>
                </c:pt>
                <c:pt idx="12">
                  <c:v>Министерство сельского хозяйства РА</c:v>
                </c:pt>
                <c:pt idx="13">
                  <c:v>Комитет ветеринарии с Госветинспекцией РА</c:v>
                </c:pt>
                <c:pt idx="14">
                  <c:v>Контрольно-счетная палата РА</c:v>
                </c:pt>
                <c:pt idx="15">
                  <c:v>Министерство экономического развития и туризма РА</c:v>
                </c:pt>
                <c:pt idx="16">
                  <c:v>Министерство образования и науки РА</c:v>
                </c:pt>
                <c:pt idx="17">
                  <c:v>Министерство здравоохранения РА</c:v>
                </c:pt>
                <c:pt idx="18">
                  <c:v>Министерство природных ресурсов, экологии и имущественных отношений РА</c:v>
                </c:pt>
                <c:pt idx="19">
                  <c:v>Комитет по тарифам РА</c:v>
                </c:pt>
                <c:pt idx="20">
                  <c:v>Комитет по физической культуре и спорту РА</c:v>
                </c:pt>
                <c:pt idx="21">
                  <c:v>Министерство культуры РА</c:v>
                </c:pt>
                <c:pt idx="22">
                  <c:v>Министерство регионального развития РА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5349.9000000000005</c:v>
                </c:pt>
                <c:pt idx="1">
                  <c:v>5339.7</c:v>
                </c:pt>
                <c:pt idx="2">
                  <c:v>5329.5</c:v>
                </c:pt>
                <c:pt idx="3">
                  <c:v>4980</c:v>
                </c:pt>
                <c:pt idx="4">
                  <c:v>4970</c:v>
                </c:pt>
                <c:pt idx="5">
                  <c:v>4885.8</c:v>
                </c:pt>
                <c:pt idx="6">
                  <c:v>4770</c:v>
                </c:pt>
                <c:pt idx="7">
                  <c:v>4753.2</c:v>
                </c:pt>
                <c:pt idx="8">
                  <c:v>4735</c:v>
                </c:pt>
                <c:pt idx="9">
                  <c:v>4730</c:v>
                </c:pt>
                <c:pt idx="10">
                  <c:v>4635.8999999999996</c:v>
                </c:pt>
                <c:pt idx="11">
                  <c:v>4615.5</c:v>
                </c:pt>
                <c:pt idx="12">
                  <c:v>4610.3999999999996</c:v>
                </c:pt>
                <c:pt idx="13">
                  <c:v>4595.1000000000004</c:v>
                </c:pt>
                <c:pt idx="14">
                  <c:v>4575</c:v>
                </c:pt>
                <c:pt idx="15">
                  <c:v>4386</c:v>
                </c:pt>
                <c:pt idx="16">
                  <c:v>4370.7</c:v>
                </c:pt>
                <c:pt idx="17">
                  <c:v>4304.3999999999996</c:v>
                </c:pt>
                <c:pt idx="18">
                  <c:v>4253.3999999999996</c:v>
                </c:pt>
                <c:pt idx="19">
                  <c:v>4180</c:v>
                </c:pt>
                <c:pt idx="20">
                  <c:v>4044.3</c:v>
                </c:pt>
                <c:pt idx="21">
                  <c:v>4018.8</c:v>
                </c:pt>
                <c:pt idx="22">
                  <c:v>3768.9</c:v>
                </c:pt>
              </c:numCache>
            </c:numRef>
          </c:val>
        </c:ser>
        <c:axId val="140630272"/>
        <c:axId val="72945664"/>
      </c:barChart>
      <c:catAx>
        <c:axId val="140630272"/>
        <c:scaling>
          <c:orientation val="minMax"/>
        </c:scaling>
        <c:axPos val="b"/>
        <c:majorTickMark val="none"/>
        <c:tickLblPos val="nextTo"/>
        <c:crossAx val="72945664"/>
        <c:crosses val="autoZero"/>
        <c:auto val="1"/>
        <c:lblAlgn val="ctr"/>
        <c:lblOffset val="100"/>
      </c:catAx>
      <c:valAx>
        <c:axId val="729456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06302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5FAB4-B16A-47CF-A724-7AE9D752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Gnezdilova</dc:creator>
  <cp:lastModifiedBy>Гнездилова</cp:lastModifiedBy>
  <cp:revision>15</cp:revision>
  <cp:lastPrinted>2018-04-18T09:14:00Z</cp:lastPrinted>
  <dcterms:created xsi:type="dcterms:W3CDTF">2017-06-05T12:05:00Z</dcterms:created>
  <dcterms:modified xsi:type="dcterms:W3CDTF">2018-04-18T09:19:00Z</dcterms:modified>
</cp:coreProperties>
</file>