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227" w:type="dxa"/>
        <w:tblLayout w:type="fixed"/>
        <w:tblLook w:val="04A0" w:firstRow="1" w:lastRow="0" w:firstColumn="1" w:lastColumn="0" w:noHBand="0" w:noVBand="1"/>
      </w:tblPr>
      <w:tblGrid>
        <w:gridCol w:w="503"/>
        <w:gridCol w:w="1482"/>
        <w:gridCol w:w="2126"/>
        <w:gridCol w:w="1843"/>
        <w:gridCol w:w="2977"/>
        <w:gridCol w:w="1787"/>
        <w:gridCol w:w="4503"/>
        <w:gridCol w:w="6"/>
      </w:tblGrid>
      <w:tr w:rsidR="00165E07" w:rsidRPr="001D79A0" w:rsidTr="00176CF3">
        <w:trPr>
          <w:gridAfter w:val="1"/>
          <w:wAfter w:w="6" w:type="dxa"/>
          <w:trHeight w:val="1128"/>
        </w:trPr>
        <w:tc>
          <w:tcPr>
            <w:tcW w:w="503" w:type="dxa"/>
            <w:shd w:val="clear" w:color="auto" w:fill="auto"/>
            <w:noWrap/>
            <w:vAlign w:val="bottom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82" w:type="dxa"/>
            <w:shd w:val="clear" w:color="auto" w:fill="auto"/>
            <w:noWrap/>
            <w:vAlign w:val="bottom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90" w:type="dxa"/>
            <w:gridSpan w:val="2"/>
            <w:shd w:val="clear" w:color="000000" w:fill="FFFFFF"/>
            <w:noWrap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ПРИЛОЖЕНИЕ </w:t>
            </w:r>
            <w:r w:rsidRPr="001D79A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 1</w:t>
            </w:r>
            <w:r w:rsidRPr="001D79A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br/>
              <w:t>к Методике оценки заявок на участие</w:t>
            </w:r>
            <w:r w:rsidRPr="001D79A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br/>
              <w:t>в региональном конкурсе проектов</w:t>
            </w:r>
            <w:r w:rsidRPr="001D79A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br/>
              <w:t>по представлению бюджета для граждан</w:t>
            </w:r>
          </w:p>
        </w:tc>
      </w:tr>
      <w:tr w:rsidR="00165E07" w:rsidRPr="001D79A0" w:rsidTr="00176CF3">
        <w:trPr>
          <w:trHeight w:val="975"/>
        </w:trPr>
        <w:tc>
          <w:tcPr>
            <w:tcW w:w="15227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D79A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СОДЕРЖАНИЕ</w:t>
            </w:r>
            <w:r w:rsidRPr="001D79A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конкурсных заданий по номинациям</w:t>
            </w:r>
          </w:p>
        </w:tc>
      </w:tr>
      <w:tr w:rsidR="00165E07" w:rsidRPr="001D79A0" w:rsidTr="00176CF3">
        <w:trPr>
          <w:trHeight w:val="570"/>
        </w:trPr>
        <w:tc>
          <w:tcPr>
            <w:tcW w:w="15227" w:type="dxa"/>
            <w:gridSpan w:val="8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D79A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I. Номинации для физических лиц</w:t>
            </w:r>
          </w:p>
        </w:tc>
      </w:tr>
      <w:tr w:rsidR="00165E07" w:rsidRPr="001D79A0" w:rsidTr="00176CF3">
        <w:trPr>
          <w:gridAfter w:val="1"/>
          <w:wAfter w:w="6" w:type="dxa"/>
          <w:trHeight w:val="765"/>
        </w:trPr>
        <w:tc>
          <w:tcPr>
            <w:tcW w:w="50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Номинация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Содержание конкурсного проекта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Допустимый формат конкурсного проекта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Основной критерий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Дополнительные критерии</w:t>
            </w:r>
          </w:p>
        </w:tc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</w:tr>
      <w:tr w:rsidR="00165E07" w:rsidRPr="001D79A0" w:rsidTr="00176CF3">
        <w:trPr>
          <w:gridAfter w:val="1"/>
          <w:wAfter w:w="6" w:type="dxa"/>
          <w:trHeight w:val="1540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Бюджет: сколько я плачу и что получаю?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Представление в доступной для граждан форме информации о: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а) видах и размерах платежей (отчислений) граждан в бюджеты бюджетной системы Российской Федерации;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видах и назначении выплат, носящих социальный или несоциальный характер, предоставляемых за счет средств бюджетов бюджетной системы Российской Федерации;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в) роли бюджета в структуре доходов и расходов отдельных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групп населения (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например: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семей с детьми, студентов, пенсионеров, военнослужащих, безработных)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а) мультимедийная презентация с графическим представлением материала;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б) видеофильм;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брошюра (электронная версия брошюры)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Достоверность, полнота и наглядность информации о платежах граждан в бюджеты бюджетной системы Российской Федерации и расходах бюджетов, связанных с выплатами гражданам, финансированием мероприятий в области социальной поддержки и социального обслуживания граждан</w:t>
            </w:r>
          </w:p>
        </w:tc>
        <w:tc>
          <w:tcPr>
            <w:tcW w:w="17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актуальность;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доступность изложения материала;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оригинальность визуализации информации</w:t>
            </w:r>
          </w:p>
        </w:tc>
        <w:tc>
          <w:tcPr>
            <w:tcW w:w="45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Информация может быть представлена относительно одного гражданина (потребителя), отдельных категорий граждан или семей (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например: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молодая, полная или неполная). При этом данные, рассчитанные по плановым параметрам бюджета на очередной финансовый год, необходимо сопоставлять с аналогичными показателями предыдущих лет, в том числе отчетного года, в целях доказательной иллюстрации динамики платежей и выплат.</w:t>
            </w:r>
          </w:p>
        </w:tc>
      </w:tr>
      <w:tr w:rsidR="00165E07" w:rsidRPr="001D79A0" w:rsidTr="00176CF3">
        <w:trPr>
          <w:gridAfter w:val="1"/>
          <w:wAfter w:w="6" w:type="dxa"/>
          <w:trHeight w:val="2678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Бюджет в вопросах и ответах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Представление в доступной для граждан форме информации о: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а) структуре и динамике расходов бюджетов бюджетной системы Российской Федерации. Их влиянием на обеспечение комфортной среды проживания и повышения качества жизни граждан, поддержку и развитие предпринимательской деятельности;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составе доходов бюджетов бюджетной системы Российской Федерации, особенностях их формирования, факторах, влияющих на их динамику;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в) структуре и динамике расходов  бюджетов бюджетной системы Российской Федерации, их влиянии на обеспечение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комфортной среды проживания и повышения качества жизни граждан, поддержку и  развитие предпринимательской деятельности;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г) наличие/отсутствие просроченной кредиторской задолженности, дефицита бюджета и источниках его финансирования, динамики государственного и муниципального долга;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д) порядке составления, утверждения и исполнения бюджета;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е) механизмах общественного участия в ходе бюджетного процесса, установленных законодательством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а) мультимедийная презентация с графическим представлением материала;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книжное издание;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буклет;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г) видеоряд;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д) брошюра (электронная версия брошюры)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Широта охвата бюджетных терминов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наглядность;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грамотность, корректность;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культура оформления.</w:t>
            </w:r>
          </w:p>
        </w:tc>
        <w:tc>
          <w:tcPr>
            <w:tcW w:w="4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Номинация предполагает ознакомление населения с ролью бюджетов в социально-экономическом развитии публично-правовых образований, особенностями их формирования, возможностями граждан участвовать в бюджетном процессе (возможностями граждан выразить свое мнение в ходе бюджетного процесса). </w:t>
            </w:r>
          </w:p>
        </w:tc>
      </w:tr>
      <w:tr w:rsidR="00165E07" w:rsidRPr="001D79A0" w:rsidTr="00176CF3">
        <w:trPr>
          <w:gridAfter w:val="1"/>
          <w:wAfter w:w="6" w:type="dxa"/>
          <w:trHeight w:val="278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Бюджет в стихах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Представление произведения о бюджете публично-правовых образований в стихотворной форме.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Конкурсный проект может быть оформлен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например,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в следующих жанрах: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а) стихи;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б) сонеты;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эпиграммы;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г) оды;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д) басни;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е) поэмы;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ж) баллады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а) мультимедийная презентация;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книжное издание;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буклет;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г) видеоряд;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д) брошюра (электронная версия брошюры);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е) электронный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документ в формате </w:t>
            </w:r>
            <w:proofErr w:type="spellStart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word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Стихотворная форма произведения, соответствие его содержания теоретическим и правовым представлениям о бюджете публично-правового образования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авторская новизна произведения;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широта охвата бюджетных терминов;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в) креативность. </w:t>
            </w:r>
          </w:p>
        </w:tc>
        <w:tc>
          <w:tcPr>
            <w:tcW w:w="4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Стих - художественная речь, организованная делением на ритмически соизмеримые отрезки;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Сонет - четырнадцати строчное стихотворение, сложенное по определенным правилам: первый катрен (четверостишие) представляет экспозицию темы стихотворения, второй катрен развивает положения, намеченные в первом, в последующем затем терцете (</w:t>
            </w:r>
            <w:proofErr w:type="spellStart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трехстрочнике</w:t>
            </w:r>
            <w:proofErr w:type="spellEnd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 намечается развязка темы, в завершающем терцете, особенно в заключительной его строке следует завершение развязки, выражающей суть произведения;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Эпиграмма - небольшое сатирическое стихотворение, высмеивающее какое-либо лицо или общественное явление;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Ода - стихотворение восторженного характера (торжественное, воспевающее) в честь какого- либо лица или события;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Басня - короткий рассказ в стихах или прозе с прямо сформулированным моральным выводом, придающим рассказу аллегорический смысл;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Поэма - значительное по объёму стихотворное произведение лиро-эпического или лирического характера;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Баллада - повествовательная песня с драматическим развитием сюжета, основой которого являются  необычный случай.</w:t>
            </w:r>
          </w:p>
        </w:tc>
      </w:tr>
      <w:tr w:rsidR="00165E07" w:rsidRPr="001D79A0" w:rsidTr="00176CF3">
        <w:trPr>
          <w:gridAfter w:val="1"/>
          <w:wAfter w:w="6" w:type="dxa"/>
          <w:trHeight w:val="1128"/>
        </w:trPr>
        <w:tc>
          <w:tcPr>
            <w:tcW w:w="50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Бюджетный </w:t>
            </w:r>
            <w:proofErr w:type="spellStart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квест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Представление проекта в игровой форме, направленного на развитие представления о бюджете, бюджетной терминологии, бюджетной системе и ее принципах, этапах бюджетного процесса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Конкурсный проект может быть представлен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например,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в виде:</w:t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а) настольн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ой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игры; </w:t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 xml:space="preserve">б) видеоигры;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в) кроссворд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 xml:space="preserve">г) </w:t>
            </w:r>
            <w:proofErr w:type="spellStart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сканворд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</w:t>
            </w:r>
            <w:proofErr w:type="spellEnd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д) головоломки;</w:t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е) шарады;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ж) загадки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мультимедийная презентация;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б) бумажный носитель;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в) видеоряд;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д) брошюра (электронная версия брошюры);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 xml:space="preserve">е) электронный документ в формате </w:t>
            </w:r>
            <w:proofErr w:type="spellStart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word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Правильность использования терминологии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а) количество участников, прошедших </w:t>
            </w:r>
            <w:proofErr w:type="spellStart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квест</w:t>
            </w:r>
            <w:proofErr w:type="spellEnd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(загрузивших игру на персональный компьютер);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б) оригинальность;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в) качество оформления и визуализации.</w:t>
            </w:r>
          </w:p>
        </w:tc>
        <w:tc>
          <w:tcPr>
            <w:tcW w:w="45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Настоль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ная игра - игра, основанная на манипуляции относительно небольшим набором предметов, которые могут целиком разместиться на столе или в руках играющих;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Видеоигра - компьютерная программа, служащая для организации игрового процесса, связи с партнёрами по игре, или сама выступающая в качестве партнёра;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Кроссворд - головоломка, представляющая собой переплетение рядов клеточек, которые заполняются словами по заданным значениям;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Сканворд</w:t>
            </w:r>
            <w:proofErr w:type="spellEnd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- разновидность кроссворда с большим количеством пересечений, в нем развернутые вопросы часто заменены краткими определениями, кроме того, вместо вопросов могут быть просто изображения или фотографии;</w:t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Головоломка - непростая задача, для решения которой, как правило, требуется сообразительность, а не специальные знания высокого уровня;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Шарада - загадка, в которой слово, подлежащее отгадыванию, состоит из нескольких составных частей, каждая из которых является самостоятельным словом;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Загадка - жанр народно-поэтического творчества; краткое замысловатое иносказательное поэтическое описание какого-либо предмета или явления, предлагаемое как вопрос для отгадывания.</w:t>
            </w:r>
          </w:p>
        </w:tc>
      </w:tr>
      <w:tr w:rsidR="00165E07" w:rsidRPr="001D79A0" w:rsidTr="00176CF3">
        <w:trPr>
          <w:gridAfter w:val="1"/>
          <w:wAfter w:w="6" w:type="dxa"/>
          <w:trHeight w:val="552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Лучший видеоролик о бюджете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Представление небольших видеороликов продолжительностью 3-5 минут на темы посвящённые формированию и исполнению бюджетов бюджетной систем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видеоряд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Понятность и последовательность изложения информации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возможность использования в просветительских целях;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информативность.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Приветствуется наличие художественных метафор, использование графических цифровых технологий, нестандартная сценарная, режиссёрская и операторская работа.</w:t>
            </w:r>
          </w:p>
        </w:tc>
      </w:tr>
      <w:tr w:rsidR="00165E07" w:rsidRPr="001D79A0" w:rsidTr="00176CF3">
        <w:trPr>
          <w:gridAfter w:val="1"/>
          <w:wAfter w:w="6" w:type="dxa"/>
          <w:trHeight w:val="2111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Бюджет в социальных сетях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Разработка Интернет-контента в социальных сетях, отражающего специфику бюджетного устройства и бюджетного процесса в целом или посвященного отдельным аспектам формирования и исполнения бюджета, особенностям конкретных видов доходов и направлений расходов бюджета, государственной и муниципальной долговой политики, управления бюджетными резервами, особенностями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бюджетного процесса.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Конкурсный проект может быть оформлен в виде: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а) сообщество в социальной сети;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авторский блог;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публичная страница.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электронная ссылка на  Интернет-контент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Размещение в социальных сетях контента, посвященного бюджету публично-правового образования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количество пользователей и подписчиков контента;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глубина и широта освещения вопросов бюджетного устройства и бюджетного процесса;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информативность, наглядность.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Сообщество в социальной сети - объединение интернет-участников социальной сети по тому или иному определенному общему интересу;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Авторский блог -  веб-сайт, основное содержимое которого — регулярно добавляемые человеком записи, содержащие текст, изображения или мультимедиа.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Публичная страница - страница, созданная с целью предоставления информации о компании, бренде, персоне или на определенную тему.</w:t>
            </w:r>
          </w:p>
        </w:tc>
      </w:tr>
      <w:tr w:rsidR="00165E07" w:rsidRPr="001D79A0" w:rsidTr="00176CF3">
        <w:trPr>
          <w:gridAfter w:val="1"/>
          <w:wAfter w:w="6" w:type="dxa"/>
          <w:trHeight w:val="552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7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Бюджет и национальные проекты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Наглядное представление информации о финансовом обеспечении мероприятий национальных проектов, определенных Указом Президента Российской Федерации от 7 мая 2018 года № 204 «О национальных целях и стратегических задач развития Российской Федерации на период до 2024 года»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мультимедийная презентация с графическим представлением материала;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б) видеофильм;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брошюра (электронная версия брошюры)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Достоверность и полнота информации о национальном проекте, объеме и форматах бюджетного финансирования его мероприятий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адресность информации для целевых групп граждан;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информативность, наглядность;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 доступность изложения материала.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165E07" w:rsidRPr="001D79A0" w:rsidTr="00176CF3">
        <w:trPr>
          <w:gridAfter w:val="1"/>
          <w:wAfter w:w="6" w:type="dxa"/>
          <w:trHeight w:val="410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Лучший проект бюджета для граждан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Представление авторского видения брошюры «Бюджет для граждан»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брошюра (электронная версия брошюры)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соблюдение:</w:t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а) Методических рекомендаций по представлению бюджетов субъектов Российской Федерации и местных бюджетов и отчетов об их исполнении в доступной для граждан форме, утвержденных приказом Министерства финансов Российской Федерации от 22 сентября 2015 года № 145н «Об утверждении»;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б) Методических рекомендаций по представлению республиканского бюджета Республики Алтай, бюджетов муниципальных образований Республики Алтай и отчетов об их исполнении в доступной для граждан форме», утвержденных приказом Министерства финансов Республики Алтай от 7 ноября 2015 года № 152-п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а) достоверность и полнота информации;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б) оригинальность визуализации информации;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в)  доступность изложения материала.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165E07" w:rsidRPr="001D79A0" w:rsidTr="00176CF3">
        <w:trPr>
          <w:gridAfter w:val="1"/>
          <w:wAfter w:w="6" w:type="dxa"/>
          <w:trHeight w:val="457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Современные формы  визуализации бюджета для граждан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Представление вопросов формирования и исполнения бюджетов бюджетной системы в виде графического представления: рассказа в картинках, рисованной истории о бюджете публично-правового образования.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Конкурсный проект может быть оформлен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например,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в виде:</w:t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а) комикса;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б) плаката;</w:t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 xml:space="preserve">в) графической новеллы; </w:t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г) веб-комикса;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д) </w:t>
            </w:r>
            <w:proofErr w:type="spellStart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стрипа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мультимедийная презентация;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б) электронная ссылка на  веб -комикс;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в) брошюра (электронная версия брошюры);</w:t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г) рисунок;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д) буклет;</w:t>
            </w:r>
          </w:p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е) п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лакат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Четкая визуальная форма представления информации, понятность и последовательность изложения информации, ее соответствие современным научным и практическим представлениям о бюджете публично-правового образования.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а) художественный уровень проекта;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б) возможность использования в просветительских целях;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в) информативность.</w:t>
            </w:r>
          </w:p>
        </w:tc>
        <w:tc>
          <w:tcPr>
            <w:tcW w:w="4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Комикс - это рисованная история, рассказ в картинках. Комикс сочетает в себе черты таких видов искусства, как литература и изобразительное искусство;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б) Плакат - броское, как правило, крупноформатное изображение, сопровожденное кратким текстом, сделанное в агитационных, рекламных, информационных или учебных целях;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в) Графическая новелла - разновидность комикса. Представляет собой роман, издающийся в графическом варианте, в котором основой передачи сюжета является рисунок, а не текст;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г) Веб-комикс - комикс, опубликованный в компьютерной сети;</w:t>
            </w:r>
          </w:p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 xml:space="preserve">д) </w:t>
            </w:r>
            <w:proofErr w:type="spellStart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Стрип</w:t>
            </w:r>
            <w:proofErr w:type="spellEnd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- термин используется в технологии создания комиксов, который получил своё название из-за того, что представляет собой ленту из 2-4 кадров, выстроенных в ряд. Обычно кадры расположены горизонтально, но также могут быть в виде вертикальной полосы или квадрата.</w:t>
            </w:r>
          </w:p>
        </w:tc>
      </w:tr>
      <w:tr w:rsidR="00165E07" w:rsidRPr="001D79A0" w:rsidTr="00176CF3">
        <w:trPr>
          <w:trHeight w:val="344"/>
        </w:trPr>
        <w:tc>
          <w:tcPr>
            <w:tcW w:w="15227" w:type="dxa"/>
            <w:gridSpan w:val="8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165E07" w:rsidRPr="006F2CCE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D79A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II. Номинации для юридических лиц</w:t>
            </w:r>
          </w:p>
          <w:p w:rsidR="00165E07" w:rsidRPr="006F2CCE" w:rsidRDefault="00165E07" w:rsidP="00176C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165E07" w:rsidRPr="001D79A0" w:rsidTr="00176CF3">
        <w:trPr>
          <w:gridAfter w:val="1"/>
          <w:wAfter w:w="6" w:type="dxa"/>
          <w:trHeight w:val="5513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0.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Лучший проект местного бюджета для граждан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Представление брошюры «Бюджет для граждан», содержащей основные положения проекта бюджета (закона (решения)) о бюджете на текущий финансовый год, проекта закона (закона (решения)) об исполнении бюджета за отчетный финансовый год) 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брошюра (электронная версия брошюры)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соблюдение: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а) Методических рекомендаций по представлению бюджетов субъектов Российской Федерации и местных бюджетов и отчетов об их исполнении в доступной для граждан форме, утвержденных приказом Министерства финансов Российской Федерации от 22 сентября 2015 года № 145н «Об утверждении»;</w:t>
            </w:r>
          </w:p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б) Методических рекомендаций по представлению республиканского бюджета Республики Алтай, бюджетов муниципальных образований Республики Алтай и отчетов об их исполнении в доступной для граждан форме», утвержденных приказом Министерства финансов Республики Алтай от 7 ноября 2015 года № 152-п</w:t>
            </w:r>
          </w:p>
        </w:tc>
        <w:tc>
          <w:tcPr>
            <w:tcW w:w="17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достоверность и полнота информации;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оригинальность визуализации информации;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представление сведений о расходах бюджета с учетом интересов целевых групп граждан и организаций (например, ветеранов, семей с детьми, учащихся, представителей малого бизнеса)</w:t>
            </w:r>
          </w:p>
        </w:tc>
        <w:tc>
          <w:tcPr>
            <w:tcW w:w="45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Брошюры «Бюджет для граждан», подготовленные финансовыми органами муниципальных образований в Республике Алтай следует предоставлять в качестве конкурсных материалов исключительно в данной номинации</w:t>
            </w:r>
          </w:p>
        </w:tc>
      </w:tr>
      <w:tr w:rsidR="00165E07" w:rsidRPr="001D79A0" w:rsidTr="00176CF3">
        <w:trPr>
          <w:gridAfter w:val="1"/>
          <w:wAfter w:w="6" w:type="dxa"/>
          <w:trHeight w:val="2253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Лучший проект отраслевого бюджета для граждан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Представление информации о направлениях, динамике, структуре, формах представления бюджетных средств в отраслевом разрезе (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например: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образование, наука, культура, спорт, охрана окружающей среды)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мультимедийная презентация с графическим представлением материала;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б) видеофильм;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буклет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Соответствие отраслевой специфике, наглядность.</w:t>
            </w:r>
          </w:p>
        </w:tc>
        <w:tc>
          <w:tcPr>
            <w:tcW w:w="17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достоверность и полнота информации;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оригинальность визуализации информации;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понятность, актуальность и доступность информации для граждан (заинтересованных пользователей)</w:t>
            </w:r>
          </w:p>
        </w:tc>
        <w:tc>
          <w:tcPr>
            <w:tcW w:w="45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165E07" w:rsidRPr="001D79A0" w:rsidTr="00176CF3">
        <w:trPr>
          <w:gridAfter w:val="1"/>
          <w:wAfter w:w="6" w:type="dxa"/>
          <w:trHeight w:val="4195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12.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Современные формы  визуализации бюджета для граждан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Представление вопросов формирования и исполнения бюджетов бюджетной системы в виде графического представления: рассказа в картинках, рисованной истории о бюджете публично-правового образования.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Конкурсный проект может быть оформлен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например,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в виде:</w:t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комикса;</w:t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б) плаката;</w:t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в) графической новеллы; </w:t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г) веб-комикса;</w:t>
            </w:r>
          </w:p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д) </w:t>
            </w:r>
            <w:proofErr w:type="spellStart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стрипа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мультимедийная презентация;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электронная ссылка на  веб -комикс;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брошюра (электронная версия брошюры)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;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г) рисунок;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д) буклет;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е) пла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кат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Четкая визуальная форма представления информации, понятность и последовательность изложения информации, ее соответствие современным научным и практическим представлениям о бюджете публично-правового образования.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а) художественный уровень проекта;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б) возможность использования в просветительских целях;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информативность.</w:t>
            </w:r>
          </w:p>
        </w:tc>
        <w:tc>
          <w:tcPr>
            <w:tcW w:w="45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Комикс - это рисованная история, рассказ в картинках. Комикс сочетает в себе черты таких видов искусства, как литература и изобразительное искусство;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б) Плакат - броское, как правило, крупноформатное изображение, сопровожденное кратким текстом, сделанное в агитационных, рекламных, информационных или учебных целях;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в) Графическая новелла  - разновидность комикса. Представляет собой роман, издающийся в графическом варианте, в котором основой передачи сюжета является рисунок, а не текст;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г) Веб-комикс - комикс, опубликованный в компьютерной сети;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д) </w:t>
            </w:r>
            <w:proofErr w:type="spellStart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Стрип</w:t>
            </w:r>
            <w:proofErr w:type="spellEnd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- термин используется в технологии создания комиксов, который получил своё название из-за того, что представляет собой ленту из 2-4 кадров, выстроенных в ряд. Обычно кадры расположены горизонтально, но также могут быть в виде вертикальной полосы или квадрата.</w:t>
            </w:r>
          </w:p>
        </w:tc>
      </w:tr>
      <w:tr w:rsidR="00165E07" w:rsidRPr="001D79A0" w:rsidTr="00176CF3">
        <w:trPr>
          <w:gridAfter w:val="1"/>
          <w:wAfter w:w="6" w:type="dxa"/>
          <w:trHeight w:val="4500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13.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Бюджет для предпринимателей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Представление в доступной для граждан форме информации отражающей роль бюджета в финансовой и иной поддержке предпринимательства, включая: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формы и условия предоставления бюджетных ассигнований производителям в приоритетных отраслях экономики;</w:t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б) финансовая поддержка субъектов малого и среднего предпринимательства;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в) расходы бюджетов на финансовую и иную помощь социально-ориентированным организациям и предпринимателям;</w:t>
            </w:r>
          </w:p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г) налоговые льготы и преференции для бизнеса.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а) мультимедийная презентация с графическим представлением материала; </w:t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 xml:space="preserve">б) книжное издание; </w:t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в) информационный стенд;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г) брошюра (электронная версия брошюры)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Точность, доступность и полнота информации</w:t>
            </w:r>
          </w:p>
        </w:tc>
        <w:tc>
          <w:tcPr>
            <w:tcW w:w="17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наглядность и культура оформления;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б) грамотность, корректность;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в) оригинальность.</w:t>
            </w:r>
          </w:p>
        </w:tc>
        <w:tc>
          <w:tcPr>
            <w:tcW w:w="45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Номинация предполагает ознакомление населения с направлениями, формами, инструментами прямой и косвенной государственной (муниципальной) финансовой и иной поддержки субъектов предпринимательства. Материалы должны подкрепляться статистическими данными и практическими примерами</w:t>
            </w:r>
          </w:p>
        </w:tc>
      </w:tr>
      <w:tr w:rsidR="00165E07" w:rsidRPr="001D79A0" w:rsidTr="00176CF3">
        <w:trPr>
          <w:gridAfter w:val="1"/>
          <w:wAfter w:w="6" w:type="dxa"/>
          <w:trHeight w:val="693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Лучшее </w:t>
            </w:r>
            <w:proofErr w:type="spellStart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event</w:t>
            </w:r>
            <w:proofErr w:type="spellEnd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– мероприятие по проекту «Бюджет для граждан»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Представление информации о специально организованных публичных мероприятиях по информированию граждан об основных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параметрах утвержденного бюджета публично-правового образования, отчета 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исполнении бюджета, отдельных вопросах, связанных с исполнением бюджета. Приветствуется раскрытие информации в текстовой, графической и звуковой форме с использованием веб-ресурсов.</w:t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Конкурсный проект может быть оформлен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например,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в виде:</w:t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а) копии опубликованной статьи;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б) описания пресс-конференции; </w:t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в) описания проведённой презентации; </w:t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г) описания проведенной конференции; </w:t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д) описания проведенного семинара;</w:t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е) описания проведенного фестиваля с фотографиями;</w:t>
            </w:r>
          </w:p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ж) пост-релиза; 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з)  программы тренинга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а) мультимедийная презентация с графическим представлением материала;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б) книжное издание;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в)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информационный стенд;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г) брошюра (электронная версия брошюры)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Отражение реального события посвящённого популяризации бюджета для граждан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количество участников мероприятия(-</w:t>
            </w:r>
            <w:proofErr w:type="spellStart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ий</w:t>
            </w:r>
            <w:proofErr w:type="spellEnd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) и/или количество оригинальных пользователей сервиса;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б) использование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информационно-коммуникационных технологий для представления информации; в) качество визуализации.</w:t>
            </w:r>
          </w:p>
        </w:tc>
        <w:tc>
          <w:tcPr>
            <w:tcW w:w="4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Статья - это жанр журналистики, в котором автор ставит задачу проанализировать общественные ситуации, процессы, явления, прежде всего с точки зрения закономерностей, лежащих в их основе;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Пресс-конференция -   мероприятие для СМИ, проводимое в случаях, когда есть общественно значимая новость или любой другой повод, и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организация или отдельная личность, непосредственно связанные с этой новостью или поводом, желают дать свои комментарии по этому вопросу;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Презентация - общественное представление, показ чего-либо нового, недавно появившегося, созданного;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Конференция - это собрание, совещание представителей каких-либо организаций, групп, государств, а также отдельных лиц, ученых для обсуждения определенных вопросов;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Семинар - мероприятие, которое в основном ориентировано на образовательные темы и обычно включает одного или нескольких экспертов по предмету;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Фестиваль - широкая общественная, праздничная встреча, сопровождаемая смотром чего-либо;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Пост-релиз - сообщение для прессы; информационное сообщение, содержащее в себе новость об организации (возможно и частном лице), выпустившей пресс-релиз, изложение её позиции по какому-либо вопросу и передаваемое для публикации в СМИ;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Тренинг - метод активного обучения, направленный на развитие знаний, умений и навыков, а также социальных установок.</w:t>
            </w:r>
          </w:p>
        </w:tc>
      </w:tr>
      <w:tr w:rsidR="00165E07" w:rsidRPr="001D79A0" w:rsidTr="00176CF3">
        <w:trPr>
          <w:gridAfter w:val="1"/>
          <w:wAfter w:w="6" w:type="dxa"/>
          <w:trHeight w:val="835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15.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Лучший видеоролик о бюджете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Представление небольших видеороликов продолжительностью 3-5 минут на темы посвящённые формированию и исполнению бюджетов бюджетной систем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видеоряд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Понятность и последовательность изложения информации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возможность использования в просветительских целях;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информативность;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 доступность изложения материала.</w:t>
            </w:r>
          </w:p>
        </w:tc>
        <w:tc>
          <w:tcPr>
            <w:tcW w:w="45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Приветствуется наличие художественных метафор, использование графических цифровых технологий, нестандартная сценарная, режиссёрская и операторская работа.</w:t>
            </w:r>
          </w:p>
        </w:tc>
      </w:tr>
      <w:tr w:rsidR="00165E07" w:rsidRPr="001D79A0" w:rsidTr="00C903DF">
        <w:trPr>
          <w:gridAfter w:val="1"/>
          <w:wAfter w:w="6" w:type="dxa"/>
          <w:trHeight w:val="2370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Бюджет и национальные проекты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Наглядное представление информации о финансовом обеспечении мероприятий национальных проектов, определенных Указом Президента Российской Федерации от 7 мая 2018 года № 204 «О национальных целях и стратегических задач развития Российской Федерации на период до 2024 года»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мультимедийная презентация с графическим представлением материала;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б) видеофильм;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брошюра (электронная версия брошюры)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Достоверность и полнота информации о национальном проекте, объеме и форматах бюджетного финансирования его мероприятий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адресность информации для целевых групп граждан;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информативность, наглядность;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 доступность изложения материала.</w:t>
            </w:r>
          </w:p>
        </w:tc>
        <w:tc>
          <w:tcPr>
            <w:tcW w:w="4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C903DF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C903DF" w:rsidRPr="001D79A0" w:rsidTr="00176CF3">
        <w:trPr>
          <w:gridAfter w:val="1"/>
          <w:wAfter w:w="6" w:type="dxa"/>
          <w:trHeight w:val="2370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DF" w:rsidRPr="00C903DF" w:rsidRDefault="00C903DF" w:rsidP="00C903DF">
            <w:pPr>
              <w:spacing w:after="0" w:line="240" w:lineRule="auto"/>
              <w:ind w:right="-282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03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17.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DF" w:rsidRPr="00C903DF" w:rsidRDefault="00C903DF" w:rsidP="00C90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03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Бюджет и комфортная городская среда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DF" w:rsidRPr="00C903DF" w:rsidRDefault="00C903DF" w:rsidP="00C903DF">
            <w:pPr>
              <w:spacing w:after="0" w:line="240" w:lineRule="auto"/>
              <w:ind w:right="-282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03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Представление в доступной для граждан форме информации о: </w:t>
            </w:r>
            <w:r w:rsidRPr="00C903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а) видах и размерах платежей (отчислений) граждан в бюджеты бюджетной системы Российской Федерации;</w:t>
            </w:r>
            <w:r w:rsidRPr="00C903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видах и назначении выплат, носящих социальный или несоциальный характер, предоставляемых за счет средств бюджетов бюджетной системы Российской Федерации;</w:t>
            </w:r>
            <w:r w:rsidRPr="00C903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роли бюджета в структуре доходов и расходов отдельных групп населения (например: семей с детьми, студентов, пенсионеров, военнослужащих, безработных)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DF" w:rsidRPr="00C903DF" w:rsidRDefault="00C903DF" w:rsidP="00C903DF">
            <w:pPr>
              <w:spacing w:after="0" w:line="240" w:lineRule="auto"/>
              <w:ind w:right="216" w:firstLine="2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03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мультимедийная презентация с графическим представлением материала;</w:t>
            </w:r>
            <w:r w:rsidRPr="00C903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б) видеофильм; </w:t>
            </w:r>
            <w:r w:rsidRPr="00C903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брошюра (электронная версия брошюры)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DF" w:rsidRPr="00C903DF" w:rsidRDefault="00C903DF" w:rsidP="00C90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03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Отражение информации о мероприятиях по повышению комфортности городской среды, реализуемых за счет средств бюджетов и внебюджетных источников финансирования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3DF" w:rsidRPr="00C903DF" w:rsidRDefault="00C903DF" w:rsidP="00C903DF">
            <w:pPr>
              <w:spacing w:after="0" w:line="240" w:lineRule="auto"/>
              <w:ind w:right="10" w:firstLine="7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03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достоверность информации о мероприятиях по повышению комфортности городской среды</w:t>
            </w:r>
            <w:r w:rsidRPr="00C903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адресность информации для целевых групп граждан;</w:t>
            </w:r>
            <w:r w:rsidRPr="00C903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качество визуализации</w:t>
            </w:r>
          </w:p>
        </w:tc>
        <w:tc>
          <w:tcPr>
            <w:tcW w:w="4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DF" w:rsidRPr="00C903DF" w:rsidRDefault="00C903DF" w:rsidP="00C903DF">
            <w:pPr>
              <w:spacing w:after="0" w:line="240" w:lineRule="auto"/>
              <w:ind w:right="-28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03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  <w:bookmarkStart w:id="0" w:name="_GoBack"/>
            <w:bookmarkEnd w:id="0"/>
          </w:p>
        </w:tc>
      </w:tr>
    </w:tbl>
    <w:p w:rsidR="007E5DD2" w:rsidRDefault="007E5DD2"/>
    <w:sectPr w:rsidR="007E5DD2" w:rsidSect="00165E0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E3B"/>
    <w:rsid w:val="00165E07"/>
    <w:rsid w:val="001B1E3B"/>
    <w:rsid w:val="007E5DD2"/>
    <w:rsid w:val="00C90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37BDF"/>
  <w15:chartTrackingRefBased/>
  <w15:docId w15:val="{7C9E8337-564C-4A7F-A89C-A1115FA46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E07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3142</Words>
  <Characters>17912</Characters>
  <Application>Microsoft Office Word</Application>
  <DocSecurity>0</DocSecurity>
  <Lines>149</Lines>
  <Paragraphs>42</Paragraphs>
  <ScaleCrop>false</ScaleCrop>
  <Company>diakov.net</Company>
  <LinksUpToDate>false</LinksUpToDate>
  <CharactersWithSpaces>21012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3</cp:revision>
  <dcterms:created xsi:type="dcterms:W3CDTF">2020-02-19T05:23:00Z</dcterms:created>
  <dcterms:modified xsi:type="dcterms:W3CDTF">2020-03-18T09:14:00Z</dcterms:modified>
</cp:coreProperties>
</file>