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1760"/>
        <w:gridCol w:w="3260"/>
      </w:tblGrid>
      <w:tr w:rsidR="00F22A14" w:rsidRPr="00015719" w:rsidTr="00F22A14">
        <w:trPr>
          <w:trHeight w:val="201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14.09.2022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1605</w:t>
            </w:r>
          </w:p>
          <w:p w:rsidR="00F22A14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Правила организации деятельности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правила организации деятельности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правила утверждены постановлением Правительства РФ от 22 декабря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 xml:space="preserve"> 1376.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Изменениями закреплено, в частности, что многофункциональный центр по решению высшего исполнительного органа субъекта РФ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14.09.2022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1606</w:t>
            </w:r>
          </w:p>
          <w:p w:rsidR="00F22A14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случае, установленном подпунктом 2 пункта 4 статьи 1240.1 Гражданского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Определен порядок действий государственного или муниципального заказчика при оформлении исключительного права на результат интеллектуальной деятельности в случае, установленном подпунктом 2 пункта 4 статьи 1240.1 ГК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заказчика при оформлении исключительного права на результат интеллектуальной деятельности в случае, если исполнитель в течение 12 месяцев с даты приемки работ по </w:t>
            </w:r>
            <w:r w:rsidRPr="00963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государственному или муниципальному контракту не обеспечил совершение всех зависящих от него действий, необходимых для признания за ним исключительного права на результат интеллектуальной деятельности, включают в себя: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- направление заказчиком в письменной форме исполнителю уведомления о том, что право на получение патента и исключительное право на результат интеллектуальной деятельности, созданный при выполнении государственного или муниципального контракта за счет средств федерального бюджета, бюджета субъекта РФ либо местного бюджета, принадлежат соответственно РФ, субъекту РФ и муниципальному образованию, от имени которых выступает заказчик;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- осуществление заказчиком юридически значимых действий по оформлению прав соответственно Российской Федерации, субъекта РФ и муниципального образования на результат интеллектуальной деятельности.</w:t>
            </w:r>
          </w:p>
          <w:p w:rsidR="00F22A14" w:rsidRPr="00D32239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Положение не распространяется на результаты интеллектуальной деятельности, непосредственно связанные с обеспечением обороны и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D5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DA7D8C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8C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 Правительства РФ</w:t>
            </w:r>
          </w:p>
          <w:p w:rsidR="00F22A14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7D8C">
              <w:rPr>
                <w:rFonts w:ascii="Times New Roman" w:hAnsi="Times New Roman" w:cs="Times New Roman"/>
                <w:b/>
                <w:sz w:val="28"/>
                <w:szCs w:val="28"/>
              </w:rPr>
              <w:t>О решениях по итогам стратегической сессии по развитию отечественной финансовой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A14" w:rsidRPr="00152CC6" w:rsidRDefault="00F22A14" w:rsidP="0015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C6">
              <w:rPr>
                <w:rFonts w:ascii="Times New Roman" w:hAnsi="Times New Roman" w:cs="Times New Roman"/>
                <w:sz w:val="28"/>
                <w:szCs w:val="28"/>
              </w:rPr>
              <w:t>Правительством даны поручения, касающиеся формирования долгосрочных сбережений физлиц, развития рынка ЦФА, использования цифрового рубля в бюджетном процессе и других мер по развитию финансовой системы РФ.</w:t>
            </w:r>
          </w:p>
          <w:p w:rsidR="00F22A14" w:rsidRPr="00152CC6" w:rsidRDefault="00F22A14" w:rsidP="0015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C6">
              <w:rPr>
                <w:rFonts w:ascii="Times New Roman" w:hAnsi="Times New Roman" w:cs="Times New Roman"/>
                <w:sz w:val="28"/>
                <w:szCs w:val="28"/>
              </w:rPr>
              <w:t>Соответствующие решения приняты по итогам состоявшейся стратегической сессии.</w:t>
            </w:r>
          </w:p>
          <w:p w:rsidR="00F22A14" w:rsidRPr="00152CC6" w:rsidRDefault="00F22A14" w:rsidP="00152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C6">
              <w:rPr>
                <w:rFonts w:ascii="Times New Roman" w:hAnsi="Times New Roman" w:cs="Times New Roman"/>
                <w:sz w:val="28"/>
                <w:szCs w:val="28"/>
              </w:rPr>
              <w:t>Установлены сроки проработки поручений (рекомендаций) - конец 2022 года - 31 марта 2023 года.</w:t>
            </w:r>
          </w:p>
          <w:p w:rsidR="00F22A14" w:rsidRPr="000B14BF" w:rsidRDefault="00F22A14" w:rsidP="00152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CC6">
              <w:rPr>
                <w:rFonts w:ascii="Times New Roman" w:hAnsi="Times New Roman" w:cs="Times New Roman"/>
                <w:sz w:val="28"/>
                <w:szCs w:val="28"/>
              </w:rPr>
              <w:t xml:space="preserve">В числе прочего планируется принять меры по выработке согласованной позиции в части регулирования </w:t>
            </w:r>
            <w:proofErr w:type="spellStart"/>
            <w:r w:rsidRPr="00152CC6">
              <w:rPr>
                <w:rFonts w:ascii="Times New Roman" w:hAnsi="Times New Roman" w:cs="Times New Roman"/>
                <w:sz w:val="28"/>
                <w:szCs w:val="28"/>
              </w:rPr>
              <w:t>майнинга</w:t>
            </w:r>
            <w:proofErr w:type="spellEnd"/>
            <w:r w:rsidRPr="00152CC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возможности использования цифровых валют в международных расчетах, урегулировать вопросы по расширению номенклатуры инструментов товарного рынка и хеджирования изменения цен на товарные и финансовые активы, по </w:t>
            </w:r>
            <w:r w:rsidRPr="00152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упрощению доступа иностранных инвесторов и эмитентов на российский финансовый рынок и 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4B4AEE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08.09.2022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B4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2572-р</w:t>
            </w:r>
          </w:p>
          <w:p w:rsidR="00F22A14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4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мониторинга </w:t>
            </w:r>
            <w:proofErr w:type="spellStart"/>
            <w:r w:rsidRPr="004B4AEE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правоприменения</w:t>
            </w:r>
            <w:proofErr w:type="spellEnd"/>
            <w:r w:rsidRPr="004B4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 на 2023 год»</w:t>
            </w:r>
          </w:p>
          <w:p w:rsidR="00F22A14" w:rsidRPr="004B4AEE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E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план мониторинга </w:t>
            </w:r>
            <w:proofErr w:type="spellStart"/>
            <w:r w:rsidRPr="004B4A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B4AEE">
              <w:rPr>
                <w:rFonts w:ascii="Times New Roman" w:hAnsi="Times New Roman" w:cs="Times New Roman"/>
                <w:sz w:val="28"/>
                <w:szCs w:val="28"/>
              </w:rPr>
              <w:t xml:space="preserve"> в РФ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14" w:rsidRPr="000B14BF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AEE">
              <w:rPr>
                <w:rFonts w:ascii="Times New Roman" w:hAnsi="Times New Roman" w:cs="Times New Roman"/>
                <w:sz w:val="28"/>
                <w:szCs w:val="28"/>
              </w:rPr>
              <w:t>Мониторинг планируется осуществить в отношении, в том числе: благотворительной и добровольческой (волонтерской) деятельности; исполнительного производства; страхования вкладов; деятельности по организации и проведению азартных игр; предоставления земельных участков, находящихся в государственной или муниципальной собственности, на которых расположены объекты недвижимости.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14.09.2022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2611-р «</w:t>
            </w: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2022 года оплаты труда работни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 подведомственных учреждений»</w:t>
            </w:r>
          </w:p>
          <w:p w:rsidR="00F22A14" w:rsidRPr="00BA40C2" w:rsidRDefault="00F22A14" w:rsidP="0006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589C">
              <w:rPr>
                <w:rFonts w:ascii="Times New Roman" w:hAnsi="Times New Roman" w:cs="Times New Roman"/>
                <w:sz w:val="28"/>
                <w:szCs w:val="28"/>
              </w:rPr>
              <w:t xml:space="preserve">плата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 государственных органов, федеральных государственных учреждений - главных распорядителей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бюджета, в том числе в ведении которых находятся федеральные государственные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увеличена на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 4 процента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15.09.2022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2633-р «</w:t>
            </w: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в 2022 году МЧС России бюджетных ассигнований на предоставление иных межбюджетных трансфертов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 экстренном массовом порядке»</w:t>
            </w:r>
          </w:p>
          <w:p w:rsidR="00F22A14" w:rsidRPr="0006589C" w:rsidRDefault="00F22A14" w:rsidP="0006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06589C">
              <w:rPr>
                <w:rFonts w:ascii="Times New Roman" w:hAnsi="Times New Roman" w:cs="Times New Roman"/>
                <w:sz w:val="28"/>
                <w:szCs w:val="28"/>
              </w:rPr>
              <w:t xml:space="preserve">2022 году МЧС России в целях предоставления иных межбюджетных трансфертов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выделены </w:t>
            </w:r>
            <w:r w:rsidRPr="0006589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в размере 1291807,7 тыс. рублей из резервного фонда Правительства Российской Федерации, имея в 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временного размещения и питания.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F22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4B4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15.09.2022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2648-р «</w:t>
            </w: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в 2022 году субсидий из федерального бюджета бюджетам субъектов РФ в целях </w:t>
            </w:r>
            <w:proofErr w:type="spellStart"/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РФ, возникающих при осуществлении выплат, связанных с оказанием государственной социальной помощи на основании социального контракта отдельным категориям граждан, в рамках реализации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31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A14" w:rsidRPr="00FB706D" w:rsidRDefault="00F22A14" w:rsidP="00FB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6D">
              <w:rPr>
                <w:rFonts w:ascii="Times New Roman" w:hAnsi="Times New Roman" w:cs="Times New Roman"/>
                <w:sz w:val="28"/>
                <w:szCs w:val="28"/>
              </w:rPr>
              <w:t xml:space="preserve">Минтруду России в 2022 году на предоставление субсидий из федерального бюджета бюджетам субъектов Российской Федерации в целях </w:t>
            </w:r>
            <w:proofErr w:type="spellStart"/>
            <w:r w:rsidRPr="00FB706D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FB706D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осуществлении выплат, связанных с оказанием государственной социальной помощи на основании социального контракта отдельным категориям граждан, в рамках реализации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706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будут выделены </w:t>
            </w:r>
            <w:r w:rsidRPr="00FB706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в размере 3683675,8 тыс. рублей из резервного фонда Правительства Российской Федерации, имея в виду обеспечение указанных выплат по не менее чем 32000 социальным контрактам, в том числе в отношении социальных контрактов, планируемых к заключению.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DA7D8C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DA7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02.09.2022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A7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09-04-11/85532</w:t>
            </w:r>
          </w:p>
          <w:p w:rsidR="00F22A14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8C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вопросу включения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в реестр соглашений (договоров) о предоставлении субсидий, бюджетных инвестиций, межбюджетных трансферт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F22A14" w:rsidRPr="00DA7D8C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Разъяснен порядок включения соглашений о финансовом обеспечении (возмещении) затрат, связанных с оказанием государственных услуг в социальной сфере, в реестр соглашений (договоров) о предоставлении субсидий, бюджетных инвестиций,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14" w:rsidRPr="00DA7D8C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Отмечено, что соглашения о финансовом обеспечении (возмещении) затрат, связанных с оказанием </w:t>
            </w:r>
            <w:proofErr w:type="spellStart"/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 в соответствии с социальным сертификатом на получение соответствующей </w:t>
            </w:r>
            <w:proofErr w:type="spellStart"/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 не заключаются в ГИИС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чем отсутствует техническая возможность представления необходимых информации и документов с использованием подсистемы управления расходами ГИИС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Федеральное казначейство для включения в Реестр соглашений.</w:t>
            </w:r>
          </w:p>
          <w:p w:rsidR="00F22A14" w:rsidRPr="00DA7D8C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возможности заключения таких соглашений в ГИИС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информации и документов о соглашениях в соответствии с социальным сертификатом в Реестр соглашений может быть обеспечено территориальными органами Федерального казначейства. При этом информацию и документы о соглашениях для их включения в Реестр соглашений представляют в территориальные органы Федерального казначейства главные распорядители средств бюджетов субъектов РФ с использованием подсистемы управления расходами ГИИС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14" w:rsidRPr="000B14BF" w:rsidRDefault="00F22A14" w:rsidP="00DA7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8C">
              <w:rPr>
                <w:rFonts w:ascii="Times New Roman" w:hAnsi="Times New Roman" w:cs="Times New Roman"/>
                <w:sz w:val="28"/>
                <w:szCs w:val="28"/>
              </w:rPr>
              <w:t>В приложении к письму закреплен необходимый реквизитный состав информации и документов о таких соглашениях.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0F5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Минтруда России от 15.09.2022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F5198">
              <w:rPr>
                <w:rFonts w:ascii="Times New Roman" w:hAnsi="Times New Roman" w:cs="Times New Roman"/>
                <w:b/>
                <w:sz w:val="28"/>
                <w:szCs w:val="28"/>
              </w:rPr>
              <w:t>С 2023 года для расчета выплаты по больничному справка о зарплате с предыдущей работы будет не нужна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A14" w:rsidRPr="000F5198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98">
              <w:rPr>
                <w:rFonts w:ascii="Times New Roman" w:hAnsi="Times New Roman" w:cs="Times New Roman"/>
                <w:sz w:val="28"/>
                <w:szCs w:val="28"/>
              </w:rPr>
              <w:t>Подготовлен проект приказа Минтруда, отменяющий необходимость представления справки о заработке с предыдущего места работы для расчета пособия по больничному листу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14" w:rsidRPr="000F5198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98"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Сообщается, что одна из целей проекта - упростить получение мер </w:t>
            </w:r>
            <w:proofErr w:type="spellStart"/>
            <w:r w:rsidRPr="000F5198">
              <w:rPr>
                <w:rFonts w:ascii="Times New Roman" w:hAnsi="Times New Roman" w:cs="Times New Roman"/>
                <w:sz w:val="28"/>
                <w:szCs w:val="28"/>
              </w:rPr>
              <w:t>соцподдержки</w:t>
            </w:r>
            <w:proofErr w:type="spellEnd"/>
            <w:r w:rsidRPr="000F5198">
              <w:rPr>
                <w:rFonts w:ascii="Times New Roman" w:hAnsi="Times New Roman" w:cs="Times New Roman"/>
                <w:sz w:val="28"/>
                <w:szCs w:val="28"/>
              </w:rPr>
              <w:t xml:space="preserve"> и страховых выплат, отказаться от сбора справок с гражданина и работодателя.</w:t>
            </w:r>
          </w:p>
          <w:p w:rsidR="00F22A14" w:rsidRPr="000F5198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98">
              <w:rPr>
                <w:rFonts w:ascii="Times New Roman" w:hAnsi="Times New Roman" w:cs="Times New Roman"/>
                <w:sz w:val="28"/>
                <w:szCs w:val="28"/>
              </w:rPr>
              <w:t>Сейчас пособия по временной нетрудоспособности рассчитываются исходя из среднего заработка за два предшествующих календарных года. Для этого в момент увольнения работнику выдается справка о заработке, которую он передает новому работодателю.</w:t>
            </w:r>
          </w:p>
          <w:p w:rsidR="00F22A14" w:rsidRPr="000B14BF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98">
              <w:rPr>
                <w:rFonts w:ascii="Times New Roman" w:hAnsi="Times New Roman" w:cs="Times New Roman"/>
                <w:sz w:val="28"/>
                <w:szCs w:val="28"/>
              </w:rPr>
              <w:t>С 2023 года такая передача сведений от работодателя к работодателю не потребуется, поскольку все данные о зарплате будут аккумулироваться в Социальном фонде России.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515FBC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C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BC" w:rsidRDefault="00515FBC" w:rsidP="00515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5690-8 «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статью 10 Федерального закона «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 в 2022 году»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(принят ГД ФС РФ в I чтении 14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>.09.2022)</w:t>
            </w:r>
          </w:p>
          <w:p w:rsidR="00515FBC" w:rsidRPr="00515FBC" w:rsidRDefault="00515FBC" w:rsidP="0051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5FBC">
              <w:rPr>
                <w:rFonts w:ascii="Times New Roman" w:hAnsi="Times New Roman" w:cs="Times New Roman"/>
                <w:sz w:val="28"/>
                <w:szCs w:val="28"/>
              </w:rPr>
              <w:t>аконопроект разработан в соответствии с пунктом 76 Плана законопроектной деятельности Правительства Российской Федерации на 2022 год, утвержденного распоряжением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30 декабря 2021 г. №</w:t>
            </w:r>
            <w:r w:rsidRPr="00515FBC">
              <w:rPr>
                <w:rFonts w:ascii="Times New Roman" w:hAnsi="Times New Roman" w:cs="Times New Roman"/>
                <w:sz w:val="28"/>
                <w:szCs w:val="28"/>
              </w:rPr>
              <w:t xml:space="preserve"> 3994-р, и обеспечивает реализацию концепции единого налогового платежа в части определения в Бюджетном кодексе Российской Федерации особенностей порядка зачисления, отражения операций по единому налоговому платежу, зачисления авансовых платежей и денежного залога, предусмотренных правом Евразийского экономического союза и законодательства Российской Федерации, на отдельный казначейский счет, а также включает в себя положения срочного и первоочередного характера.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C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515FBC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C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BC" w:rsidRDefault="00515FBC" w:rsidP="00515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172842-8 «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дерации»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(принят ГД ФС РФ в I чтении 14</w:t>
            </w:r>
            <w:r w:rsidRPr="00515FBC">
              <w:rPr>
                <w:rFonts w:ascii="Times New Roman" w:hAnsi="Times New Roman" w:cs="Times New Roman"/>
                <w:b/>
                <w:sz w:val="28"/>
                <w:szCs w:val="28"/>
              </w:rPr>
              <w:t>.09.2022)</w:t>
            </w:r>
          </w:p>
          <w:p w:rsidR="00785558" w:rsidRPr="00785558" w:rsidRDefault="00785558" w:rsidP="0078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Pr="0078555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 во исполнение поручений Правительства Российской Федерации и направлен на совершенствование межбюджетных отношений на федеральном уровне при предоставлении и распределении отдельных видов субсидий из федерального бюджета бюджетам субъектов Российской Федерации и местным бюджетам.</w:t>
            </w:r>
          </w:p>
          <w:p w:rsidR="00515FBC" w:rsidRDefault="00785558" w:rsidP="007855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58">
              <w:rPr>
                <w:rFonts w:ascii="Times New Roman" w:hAnsi="Times New Roman" w:cs="Times New Roman"/>
                <w:sz w:val="28"/>
                <w:szCs w:val="28"/>
              </w:rPr>
              <w:t>Кроме того, законопроект разработан во исполнение пункта 117 плана законопроектной деятельности Правительства Российской Федерации на 2022 год, утвержденного распоряжением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30 декабря 2021 г. №</w:t>
            </w:r>
            <w:r w:rsidRPr="00785558">
              <w:rPr>
                <w:rFonts w:ascii="Times New Roman" w:hAnsi="Times New Roman" w:cs="Times New Roman"/>
                <w:sz w:val="28"/>
                <w:szCs w:val="28"/>
              </w:rPr>
              <w:t xml:space="preserve"> 3994-р, которым предусмотрено внесение изменений в статью 58 Бюджетного кодекса Российской Федерации в целях создания финансовых стимулов для развития инфраструктуры в городских агломерациях.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C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85558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58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58" w:rsidRDefault="00785558" w:rsidP="007855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149518-8 «</w:t>
            </w:r>
            <w:r w:rsidRPr="0078555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166.1 и 236.1 Бюджетно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 (</w:t>
            </w:r>
            <w:r w:rsidRPr="00785558">
              <w:rPr>
                <w:rFonts w:ascii="Times New Roman" w:hAnsi="Times New Roman" w:cs="Times New Roman"/>
                <w:b/>
                <w:sz w:val="28"/>
                <w:szCs w:val="28"/>
              </w:rPr>
              <w:t>Включен в Календарь рассмотрения вопросов Государстве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нной Думой ФС РФ на 21.09.2022)</w:t>
            </w:r>
          </w:p>
          <w:p w:rsidR="00785558" w:rsidRPr="00785558" w:rsidRDefault="00785558" w:rsidP="0078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Pr="0078555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обеспечения сохранности и возвратности средств страховых взносов на финансирование накопительной пенсии, поступивших в течение финансового года в Пенсионный фонд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ссийской Федерации</w:t>
            </w:r>
            <w:r w:rsidRPr="00785558">
              <w:rPr>
                <w:rFonts w:ascii="Times New Roman" w:hAnsi="Times New Roman" w:cs="Times New Roman"/>
                <w:sz w:val="28"/>
                <w:szCs w:val="28"/>
              </w:rPr>
              <w:t>, и резерва по обязательному пенсионному страхованию ПФР при их инвестировании.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58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E343F1" w:rsidRPr="00E3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196560-8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6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внесен в ГД ФС РФ)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Предлагается установить административную ответственность за несоблюдение мер воздействия (противодействия), направленных на обеспечение финансовой стабильности РФ.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Законопроектом КоАП РФ планируется дополнить новой статьей 15.25.1, согласно которой за несоблюдение мер воздействия (противодействия), направленных на обеспечение финансовой стабильности РФ, предлагается установить административное наказание в виде административного штрафа.</w:t>
            </w:r>
          </w:p>
          <w:p w:rsidR="00F22A14" w:rsidRPr="00963495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Документом устанавливается размер административного штрафа в процентах от суммы операции, осуществленной с нарушением установленных мер, либо в процентах от суммы неосуществленной операции в соответствии с установленными мерами, а также в случае, когда несоблюдение установленных мер не имеет денежного выражения.</w:t>
            </w:r>
          </w:p>
          <w:p w:rsidR="00F22A14" w:rsidRPr="000F5198" w:rsidRDefault="00F22A14" w:rsidP="00963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95">
              <w:rPr>
                <w:rFonts w:ascii="Times New Roman" w:hAnsi="Times New Roman" w:cs="Times New Roman"/>
                <w:sz w:val="28"/>
                <w:szCs w:val="28"/>
              </w:rPr>
              <w:t>В примечаниях к статье устанавливаются, в частности, условия неприменения мер административной ответственности к резидентам, а также определяется порядок пересчета иностранной валюты, стоимости внутренних и внешних ценных бумаг в валюту РФ, являющихся предметом административного правонарушения.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Pr="003A1A98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6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136923-8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6130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214.2 и 223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13.09.2022)</w:t>
            </w:r>
          </w:p>
          <w:p w:rsidR="00F22A14" w:rsidRPr="0006130C" w:rsidRDefault="00F22A14" w:rsidP="00C4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справедливого исчисления налога на доходы физических лиц, а также для установления возможности 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 w:rsidR="00C4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страхованию вкладов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исполнить обязанность по уведомлению налогового органа о суммах выплаченных вкладчикам процентов по вкладам (остаткам на счетах) банками, у которых отозвана лицензия на осуществление банковских операций, проектом федерального закона предлагается установить, что указанная информация в случае отзыва у банка лицензии на осуществление банковских операций представляется 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 w:rsidR="00C411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страхованию вкладов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 в налоговый орган не позднее 1 февраля года, следующего за отчетным налоговым периодом, а дата фактического получения дохода в виде процентов, перечисленных в связи с наступлением страхового случая на счет физического лица, в том числе являющегося индивидуальным предпринимателем, определяется как дата фактического получения таким физическим лицом страхового возмещения, предусмотренного </w:t>
            </w:r>
            <w:r w:rsidR="00750C92">
              <w:rPr>
                <w:rFonts w:ascii="Times New Roman" w:hAnsi="Times New Roman" w:cs="Times New Roman"/>
                <w:sz w:val="28"/>
                <w:szCs w:val="28"/>
              </w:rPr>
              <w:t>Федеральным законом</w:t>
            </w:r>
            <w:r w:rsidR="00750C92" w:rsidRPr="00750C92">
              <w:rPr>
                <w:rFonts w:ascii="Times New Roman" w:hAnsi="Times New Roman" w:cs="Times New Roman"/>
                <w:sz w:val="28"/>
                <w:szCs w:val="28"/>
              </w:rPr>
              <w:t xml:space="preserve"> от 23 декабря 2003 г. N 177-ФЗ "О страховании вкладов в банках Российской Федерации"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0C2">
              <w:rPr>
                <w:rFonts w:ascii="Times New Roman" w:hAnsi="Times New Roman" w:cs="Times New Roman"/>
                <w:sz w:val="28"/>
                <w:szCs w:val="28"/>
              </w:rPr>
              <w:t>либо в части требований, превышающих максимальный размер такого страхового возмещения, - дата осуществления расчетов в денежной форме с этим</w:t>
            </w:r>
            <w:bookmarkStart w:id="0" w:name="_GoBack"/>
            <w:bookmarkEnd w:id="0"/>
            <w:r w:rsidRPr="00BA40C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лицом в ходе конкурсного производства.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194710-8 «</w:t>
            </w:r>
            <w:r w:rsidRPr="00F22A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102 части первой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</w:t>
            </w:r>
            <w:r w:rsidRPr="00F22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13.09.2022)</w:t>
            </w:r>
          </w:p>
          <w:p w:rsidR="00F22A14" w:rsidRP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>Законопроект позволит обеспечить реализацию механизма получения банками сведений о государственной регистрации смерти клиентов, содержащихся в Едином государственном реестре записей актов гражданского состояния, в рамках межведомственного взаимодействия в целях оперативного и своевременного приостановления прижизненных операций по счетам (вкладам) умерших клиентов.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69209-8 «</w:t>
            </w:r>
            <w:r w:rsidRPr="00F22A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181 и 193 части второй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</w:t>
            </w:r>
            <w:r w:rsidRPr="00F22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13.09.2022)</w:t>
            </w:r>
          </w:p>
          <w:p w:rsidR="00F22A14" w:rsidRPr="00F22A14" w:rsidRDefault="00F22A14" w:rsidP="00F2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статьи 181 и 193 части второй Налогово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Федерации»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с целью установления подхода взимания акцизов с электронных систем доставки никотина (далее - ЭСДН) одноразового использования.</w:t>
            </w:r>
          </w:p>
          <w:p w:rsidR="00F22A14" w:rsidRDefault="00F22A14" w:rsidP="00F22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>станавливается порядок обложения акцизом ЭСДН одноразового использования, предусматривающий в отношении таких систем комбинированную ставку акциза, включающую установленную ставку акциза за каждую единицу ЭСДН и установленную ставку акциза за каждый миллилитр жидкости для ЭСДН, содержащейся в таком устройстве и неотделимой от него.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22A1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160041-8 «</w:t>
            </w:r>
            <w:r w:rsidRPr="00F22A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286.1 части второй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</w:t>
            </w:r>
            <w:r w:rsidRPr="00F22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13.09.2022)</w:t>
            </w:r>
          </w:p>
          <w:p w:rsidR="00F22A14" w:rsidRPr="00F22A14" w:rsidRDefault="00F22A1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A14">
              <w:rPr>
                <w:rFonts w:ascii="Times New Roman" w:hAnsi="Times New Roman" w:cs="Times New Roman"/>
                <w:sz w:val="28"/>
                <w:szCs w:val="28"/>
              </w:rPr>
              <w:t>редлагается предоставить налогоплательщикам налога на прибыль организаций на основании закона субъекта Российской Федерации право на применение инвестиционного налогового вычета в размере не более 100 процентов суммы расходов в виде стоимости имущества (включая денежные средства), безвозмездно переданного образовательным организациям, реализующим образовательные программы среднего профессионального образования, имеющие государственную аккредитацию.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579C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C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C4" w:rsidRDefault="00D579C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135875-8 «</w:t>
            </w:r>
            <w:r w:rsidRPr="00D579C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427 части второй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</w:t>
            </w:r>
            <w:r w:rsidRPr="00D57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13.09.2022)</w:t>
            </w:r>
          </w:p>
          <w:p w:rsidR="00D579C4" w:rsidRPr="00D579C4" w:rsidRDefault="00D579C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</w:t>
            </w:r>
            <w:r w:rsidRPr="00D579C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статью 427 части второй Налогово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Федерации»</w:t>
            </w:r>
            <w:r w:rsidRPr="00D579C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соответствии с пунктом 49 плана законопроектной деятельности Правительства Российской Федерации на 2022 год, утвержденного распоряжением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30 декабря 2021 г. №</w:t>
            </w:r>
            <w:r w:rsidRPr="00D579C4">
              <w:rPr>
                <w:rFonts w:ascii="Times New Roman" w:hAnsi="Times New Roman" w:cs="Times New Roman"/>
                <w:sz w:val="28"/>
                <w:szCs w:val="28"/>
              </w:rPr>
              <w:t xml:space="preserve"> 3994-р, во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абзаца первого подпункта «б»</w:t>
            </w:r>
            <w:r w:rsidRPr="00D579C4">
              <w:rPr>
                <w:rFonts w:ascii="Times New Roman" w:hAnsi="Times New Roman" w:cs="Times New Roman"/>
                <w:sz w:val="28"/>
                <w:szCs w:val="28"/>
              </w:rPr>
              <w:t xml:space="preserve"> пункта 1 перечня поручений Президента Российской Федерации по итогам встречи с модераторами ключевых сессий Восточного экономичес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форума 3 сентября 2021 г. №</w:t>
            </w:r>
            <w:r w:rsidRPr="00D579C4">
              <w:rPr>
                <w:rFonts w:ascii="Times New Roman" w:hAnsi="Times New Roman" w:cs="Times New Roman"/>
                <w:sz w:val="28"/>
                <w:szCs w:val="28"/>
              </w:rPr>
              <w:t xml:space="preserve"> Пр-1969 от 16 октября 2021 г.</w:t>
            </w:r>
          </w:p>
          <w:p w:rsidR="00D579C4" w:rsidRPr="00D579C4" w:rsidRDefault="00D579C4" w:rsidP="000F5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4">
              <w:rPr>
                <w:rFonts w:ascii="Times New Roman" w:hAnsi="Times New Roman" w:cs="Times New Roman"/>
                <w:sz w:val="28"/>
                <w:szCs w:val="28"/>
              </w:rPr>
              <w:t>Целью законопроекта является совершенствование механизма предоставления налоговых льгот резидентам преференциальных режимов Дальнего Востока в целях повышения конкурентоспособности таких режимов.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C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579C4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C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F1" w:rsidRDefault="00E343F1" w:rsidP="00D57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196446-8 «</w:t>
            </w:r>
            <w:r w:rsidRPr="00E343F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217.1 части второй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</w:t>
            </w:r>
          </w:p>
          <w:p w:rsidR="00E343F1" w:rsidRDefault="00E343F1" w:rsidP="00E34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подготовлен в целях </w:t>
            </w:r>
            <w:r w:rsidRPr="00E343F1">
              <w:rPr>
                <w:rFonts w:ascii="Times New Roman" w:hAnsi="Times New Roman" w:cs="Times New Roman"/>
                <w:sz w:val="28"/>
                <w:szCs w:val="28"/>
              </w:rPr>
              <w:t>уточнения порядка освобождения от налогообложения доходов от продажи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9C4" w:rsidRPr="00E343F1" w:rsidRDefault="00E343F1" w:rsidP="00E34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F1">
              <w:rPr>
                <w:rFonts w:ascii="Times New Roman" w:hAnsi="Times New Roman" w:cs="Times New Roman"/>
                <w:sz w:val="28"/>
                <w:szCs w:val="28"/>
              </w:rPr>
              <w:t>Пункт 21 статьи 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3F1">
              <w:rPr>
                <w:rFonts w:ascii="Times New Roman" w:hAnsi="Times New Roman" w:cs="Times New Roman"/>
                <w:sz w:val="28"/>
                <w:szCs w:val="28"/>
              </w:rPr>
              <w:t>1 направлен непосредственно на улучшение жилищных прав граждан, а также на демографическую ситуацию в нашей стране, поскольку освобождает от уплаты НДФЛ при продаже квартиры или дома (доли в указанном имуществе) лиц, у которых двое и более детей, если в этом же году будет приобретена иная жилая недвижимость. Данная норма применяется в отношении жилого имущества вне зависимости от срока нахождения ее в собственности у указанных лиц.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C4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515FBC" w:rsidRPr="00015719" w:rsidTr="00F22A14">
        <w:trPr>
          <w:trHeight w:val="6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C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BC" w:rsidRDefault="00785558" w:rsidP="00D57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131689-8 «</w:t>
            </w:r>
            <w:r w:rsidRPr="0078555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149 части второй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 (</w:t>
            </w:r>
            <w:r w:rsidRPr="00785558">
              <w:rPr>
                <w:rFonts w:ascii="Times New Roman" w:hAnsi="Times New Roman" w:cs="Times New Roman"/>
                <w:b/>
                <w:sz w:val="28"/>
                <w:szCs w:val="28"/>
              </w:rPr>
              <w:t>Включен в Календарь рассмотрения вопросов Государств</w:t>
            </w:r>
            <w:r w:rsidR="00E343F1">
              <w:rPr>
                <w:rFonts w:ascii="Times New Roman" w:hAnsi="Times New Roman" w:cs="Times New Roman"/>
                <w:b/>
                <w:sz w:val="28"/>
                <w:szCs w:val="28"/>
              </w:rPr>
              <w:t>енной Думой ФС РФ на 20.09.2022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5558" w:rsidRPr="00785558" w:rsidRDefault="00785558" w:rsidP="00D57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58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обеспечения равного и недискриминационного характера обложения налогом на добавленную стоимость услуг, оказываемых государственной управляющей компанией.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C" w:rsidRDefault="00E343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92">
          <w:rPr>
            <w:noProof/>
          </w:rPr>
          <w:t>10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6130C"/>
    <w:rsid w:val="0006589C"/>
    <w:rsid w:val="000B14BF"/>
    <w:rsid w:val="000E31F9"/>
    <w:rsid w:val="000F5198"/>
    <w:rsid w:val="00152CC6"/>
    <w:rsid w:val="001956C6"/>
    <w:rsid w:val="001C352B"/>
    <w:rsid w:val="001C5D0F"/>
    <w:rsid w:val="001E25CC"/>
    <w:rsid w:val="00221405"/>
    <w:rsid w:val="002823C3"/>
    <w:rsid w:val="002844A8"/>
    <w:rsid w:val="002B55D8"/>
    <w:rsid w:val="002D0BCF"/>
    <w:rsid w:val="002E0E6D"/>
    <w:rsid w:val="0032408C"/>
    <w:rsid w:val="003305E3"/>
    <w:rsid w:val="00375669"/>
    <w:rsid w:val="003A1A98"/>
    <w:rsid w:val="003B018B"/>
    <w:rsid w:val="003D3733"/>
    <w:rsid w:val="00434E9C"/>
    <w:rsid w:val="00455F53"/>
    <w:rsid w:val="00462153"/>
    <w:rsid w:val="004B4AEE"/>
    <w:rsid w:val="004D26AC"/>
    <w:rsid w:val="004F5493"/>
    <w:rsid w:val="00507456"/>
    <w:rsid w:val="005122C0"/>
    <w:rsid w:val="00515FBC"/>
    <w:rsid w:val="00572856"/>
    <w:rsid w:val="005B4B83"/>
    <w:rsid w:val="005B6C90"/>
    <w:rsid w:val="005F084F"/>
    <w:rsid w:val="0061032C"/>
    <w:rsid w:val="00614397"/>
    <w:rsid w:val="00626AC0"/>
    <w:rsid w:val="006519C0"/>
    <w:rsid w:val="00665C66"/>
    <w:rsid w:val="006706F5"/>
    <w:rsid w:val="00690C83"/>
    <w:rsid w:val="006C0359"/>
    <w:rsid w:val="006D29DA"/>
    <w:rsid w:val="006D3ED0"/>
    <w:rsid w:val="006E713F"/>
    <w:rsid w:val="00705100"/>
    <w:rsid w:val="00740965"/>
    <w:rsid w:val="00746DF9"/>
    <w:rsid w:val="00750C92"/>
    <w:rsid w:val="0075614F"/>
    <w:rsid w:val="00756D14"/>
    <w:rsid w:val="00781236"/>
    <w:rsid w:val="00785558"/>
    <w:rsid w:val="007959E7"/>
    <w:rsid w:val="007C6AFF"/>
    <w:rsid w:val="007F7C8D"/>
    <w:rsid w:val="008A52F2"/>
    <w:rsid w:val="008B1AF0"/>
    <w:rsid w:val="008C17FF"/>
    <w:rsid w:val="008E60BE"/>
    <w:rsid w:val="008F1DCE"/>
    <w:rsid w:val="009154BB"/>
    <w:rsid w:val="00945C8B"/>
    <w:rsid w:val="00963495"/>
    <w:rsid w:val="009720AE"/>
    <w:rsid w:val="00991108"/>
    <w:rsid w:val="00996D9C"/>
    <w:rsid w:val="009C3EF7"/>
    <w:rsid w:val="009C507D"/>
    <w:rsid w:val="009D6FDB"/>
    <w:rsid w:val="00A12258"/>
    <w:rsid w:val="00A37A69"/>
    <w:rsid w:val="00A830D7"/>
    <w:rsid w:val="00AA440F"/>
    <w:rsid w:val="00AC4D5F"/>
    <w:rsid w:val="00AE2356"/>
    <w:rsid w:val="00B63DC8"/>
    <w:rsid w:val="00BA2947"/>
    <w:rsid w:val="00BA40C2"/>
    <w:rsid w:val="00BC2A33"/>
    <w:rsid w:val="00C4119C"/>
    <w:rsid w:val="00C802F3"/>
    <w:rsid w:val="00C874F3"/>
    <w:rsid w:val="00CB68A0"/>
    <w:rsid w:val="00CC37B4"/>
    <w:rsid w:val="00D04505"/>
    <w:rsid w:val="00D14730"/>
    <w:rsid w:val="00D16CB8"/>
    <w:rsid w:val="00D32239"/>
    <w:rsid w:val="00D36608"/>
    <w:rsid w:val="00D37206"/>
    <w:rsid w:val="00D403FF"/>
    <w:rsid w:val="00D42DCB"/>
    <w:rsid w:val="00D52595"/>
    <w:rsid w:val="00D56755"/>
    <w:rsid w:val="00D579C4"/>
    <w:rsid w:val="00DA7D8C"/>
    <w:rsid w:val="00DC2175"/>
    <w:rsid w:val="00DE2F0F"/>
    <w:rsid w:val="00E343F1"/>
    <w:rsid w:val="00E42CDD"/>
    <w:rsid w:val="00E95AD2"/>
    <w:rsid w:val="00E97BA6"/>
    <w:rsid w:val="00EB48E7"/>
    <w:rsid w:val="00EE1D0C"/>
    <w:rsid w:val="00F01623"/>
    <w:rsid w:val="00F13A04"/>
    <w:rsid w:val="00F13DC7"/>
    <w:rsid w:val="00F22811"/>
    <w:rsid w:val="00F22A14"/>
    <w:rsid w:val="00F26318"/>
    <w:rsid w:val="00F463CA"/>
    <w:rsid w:val="00F75257"/>
    <w:rsid w:val="00FA11E0"/>
    <w:rsid w:val="00FB706D"/>
    <w:rsid w:val="00FC71BB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95C9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character" w:styleId="a7">
    <w:name w:val="Intense Emphasis"/>
    <w:basedOn w:val="a0"/>
    <w:uiPriority w:val="21"/>
    <w:qFormat/>
    <w:rsid w:val="00D1473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297B-17B3-4749-B046-AE8930BE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8</cp:revision>
  <dcterms:created xsi:type="dcterms:W3CDTF">2022-09-15T09:36:00Z</dcterms:created>
  <dcterms:modified xsi:type="dcterms:W3CDTF">2022-09-21T04:35:00Z</dcterms:modified>
</cp:coreProperties>
</file>