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056"/>
        <w:gridCol w:w="3409"/>
      </w:tblGrid>
      <w:tr w:rsidR="00945C8B" w:rsidRPr="00015719" w:rsidTr="009F2438">
        <w:trPr>
          <w:trHeight w:val="21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015719" w:rsidRDefault="0047589C" w:rsidP="00C4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</w:t>
            </w:r>
            <w:r w:rsidR="00FE76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F7EB9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945C8B"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28.02</w:t>
            </w:r>
            <w:r w:rsidR="00FF7EB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="00945C8B"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2D5100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00" w:rsidRPr="001000FF" w:rsidRDefault="002D5100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00" w:rsidRPr="002D5100" w:rsidRDefault="002D5100" w:rsidP="002D5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23.02.2023 </w:t>
            </w:r>
            <w:r w:rsidR="004E11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D5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36-ФЗ</w:t>
            </w:r>
          </w:p>
          <w:p w:rsidR="002D5100" w:rsidRDefault="004E11FE" w:rsidP="002D5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D5100" w:rsidRPr="002D510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часть вторую Налогового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E11FE" w:rsidRDefault="004E11FE" w:rsidP="002D5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1F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- 01.04.2023.</w:t>
            </w:r>
          </w:p>
          <w:p w:rsidR="002D5100" w:rsidRPr="002D5100" w:rsidRDefault="002D5100" w:rsidP="002D5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100">
              <w:rPr>
                <w:rFonts w:ascii="Times New Roman" w:hAnsi="Times New Roman" w:cs="Times New Roman"/>
                <w:sz w:val="28"/>
                <w:szCs w:val="28"/>
              </w:rPr>
              <w:t>Установлены особенности применения налогового вычета по налогу на добычу полезных ископаемых.</w:t>
            </w:r>
          </w:p>
          <w:p w:rsidR="002D5100" w:rsidRPr="002D5100" w:rsidRDefault="002D5100" w:rsidP="002D5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100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предоставление </w:t>
            </w:r>
            <w:r w:rsidR="004E11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100">
              <w:rPr>
                <w:rFonts w:ascii="Times New Roman" w:hAnsi="Times New Roman" w:cs="Times New Roman"/>
                <w:sz w:val="28"/>
                <w:szCs w:val="28"/>
              </w:rPr>
              <w:t>налогового кредита</w:t>
            </w:r>
            <w:r w:rsidR="004E11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100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применения в налоговых периодах, начало которых приходится на период с 1 апреля 2023 г. по 31 марта 2029 г. включительно, налогового вычета по налогу на добычу полезных ископаемых в размере 1 111 миллионов рублей на приобретение, сооружение, изготовление, доставку объектов основных средств, относящихся к объектам дорожной, транспортной, инженерной, энергетической инфраструктур, необходимых для реализации соответствующего проекта по строительству транспортной инфраструктуры в рамках разработки залежей углеводородного сырья на участках недр, расположенных в границах </w:t>
            </w:r>
            <w:proofErr w:type="spellStart"/>
            <w:r w:rsidRPr="002D5100">
              <w:rPr>
                <w:rFonts w:ascii="Times New Roman" w:hAnsi="Times New Roman" w:cs="Times New Roman"/>
                <w:sz w:val="28"/>
                <w:szCs w:val="28"/>
              </w:rPr>
              <w:t>Ямальского</w:t>
            </w:r>
            <w:proofErr w:type="spellEnd"/>
            <w:r w:rsidRPr="002D5100">
              <w:rPr>
                <w:rFonts w:ascii="Times New Roman" w:hAnsi="Times New Roman" w:cs="Times New Roman"/>
                <w:sz w:val="28"/>
                <w:szCs w:val="28"/>
              </w:rPr>
              <w:t xml:space="preserve"> района Ямало-Ненецкого автономного округа.</w:t>
            </w:r>
          </w:p>
          <w:p w:rsidR="002D5100" w:rsidRPr="002D5100" w:rsidRDefault="002D5100" w:rsidP="002D5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100">
              <w:rPr>
                <w:rFonts w:ascii="Times New Roman" w:hAnsi="Times New Roman" w:cs="Times New Roman"/>
                <w:sz w:val="28"/>
                <w:szCs w:val="28"/>
              </w:rPr>
              <w:t>Также определен механизм возврата налогового вычета в бюджетную систему РФ в период с 1 апреля 2029 г. по 31 марта 2035 г. включительно.</w:t>
            </w:r>
          </w:p>
          <w:p w:rsidR="002D5100" w:rsidRPr="003776C1" w:rsidRDefault="002D5100" w:rsidP="002D5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00">
              <w:rPr>
                <w:rFonts w:ascii="Times New Roman" w:hAnsi="Times New Roman" w:cs="Times New Roman"/>
                <w:sz w:val="28"/>
                <w:szCs w:val="28"/>
              </w:rPr>
              <w:t>Настоящий Федеральный закон вступает в силу с 1 апреля 2023 года, но не ранее чем по истечении одного месяца со дня его официального опубликования.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00" w:rsidRPr="00CF6099" w:rsidRDefault="004E11FE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1FE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EE1EA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AD" w:rsidRPr="001000FF" w:rsidRDefault="00EE1EA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FE" w:rsidRDefault="003776C1" w:rsidP="00EE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23.02.2023 </w:t>
            </w:r>
            <w:r w:rsidR="004E11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77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37-ФЗ </w:t>
            </w:r>
          </w:p>
          <w:p w:rsidR="00EE1EAD" w:rsidRDefault="004E11FE" w:rsidP="00EE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776C1" w:rsidRPr="00377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776C1" w:rsidRPr="00377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Бюджетный кодекс Российской Федерации и отдельные законодательные акты Российской </w:t>
            </w:r>
            <w:r w:rsidR="003776C1" w:rsidRPr="003776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E11FE" w:rsidRDefault="004E11FE" w:rsidP="00EE1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1F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- 23.02.2023.</w:t>
            </w:r>
          </w:p>
          <w:p w:rsidR="002D5100" w:rsidRPr="002D5100" w:rsidRDefault="002D5100" w:rsidP="002D5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100">
              <w:rPr>
                <w:rFonts w:ascii="Times New Roman" w:hAnsi="Times New Roman" w:cs="Times New Roman"/>
                <w:sz w:val="28"/>
                <w:szCs w:val="28"/>
              </w:rPr>
              <w:t>В Бюджетном кодексе РФ закреплена возможность предоставления регионам специальных казначейских кредитов.</w:t>
            </w:r>
          </w:p>
          <w:p w:rsidR="002D5100" w:rsidRPr="002D5100" w:rsidRDefault="002D5100" w:rsidP="002D5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100">
              <w:rPr>
                <w:rFonts w:ascii="Times New Roman" w:hAnsi="Times New Roman" w:cs="Times New Roman"/>
                <w:sz w:val="28"/>
                <w:szCs w:val="28"/>
              </w:rPr>
              <w:t>Законом предусмотрено право Федерального казначейства предоставлять бюджетам субъектов РФ за счет временно свободных средств единого счета федерального бюджета специальные казначейские кредиты с взиманием платы по ставке 3% годовых, в общем объеме до 250 миллиардов рублей.</w:t>
            </w:r>
          </w:p>
          <w:p w:rsidR="002D5100" w:rsidRPr="002D5100" w:rsidRDefault="002D5100" w:rsidP="002D5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100">
              <w:rPr>
                <w:rFonts w:ascii="Times New Roman" w:hAnsi="Times New Roman" w:cs="Times New Roman"/>
                <w:sz w:val="28"/>
                <w:szCs w:val="28"/>
              </w:rPr>
              <w:t>Одновременно предусмотрена возможность превышения установленных законом субъекта РФ о бюджете (муниципальным правовым актом) размера дефицита бюджета, государственного (муниципального) долга на суммы специальных казначейских кредитов.</w:t>
            </w:r>
          </w:p>
          <w:p w:rsidR="002D5100" w:rsidRPr="002D5100" w:rsidRDefault="002D5100" w:rsidP="002D5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100">
              <w:rPr>
                <w:rFonts w:ascii="Times New Roman" w:hAnsi="Times New Roman" w:cs="Times New Roman"/>
                <w:sz w:val="28"/>
                <w:szCs w:val="28"/>
              </w:rPr>
              <w:t>Кроме того, принятым законом определены виды финансовых активов, в которые могут размещаться средства Фонда национального благосостояния в 2023 году, и условия их размещения.</w:t>
            </w:r>
          </w:p>
          <w:p w:rsidR="002D5100" w:rsidRPr="00100D4F" w:rsidRDefault="002D5100" w:rsidP="002D5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00">
              <w:rPr>
                <w:rFonts w:ascii="Times New Roman" w:hAnsi="Times New Roman" w:cs="Times New Roman"/>
                <w:sz w:val="28"/>
                <w:szCs w:val="28"/>
              </w:rPr>
              <w:t>Правительству РФ предоставлены полномочия на определение организаций, отдельные операции со средствами которых должны осуществляться на лицевых счетах в ТОФК. При этом на остатки таких средств должен будет начисляться доход в размере 3% годовых.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AD" w:rsidRPr="0081253C" w:rsidRDefault="00CF6099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0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рассмотрения</w:t>
            </w:r>
          </w:p>
        </w:tc>
      </w:tr>
      <w:tr w:rsidR="00EE1EA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AD" w:rsidRPr="001000FF" w:rsidRDefault="00EE1EA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00" w:rsidRPr="002D5100" w:rsidRDefault="002D5100" w:rsidP="002D5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21.02.2023 </w:t>
            </w:r>
            <w:r w:rsidR="004E11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D5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284</w:t>
            </w:r>
          </w:p>
          <w:p w:rsidR="00EE1EAD" w:rsidRDefault="004E11FE" w:rsidP="002D5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D5100" w:rsidRPr="002D5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Правил предоставления субсидии из федерального бюджета в виде имущественного взноса Российской Федерации в публично-правовую компанию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D5100" w:rsidRPr="002D5100">
              <w:rPr>
                <w:rFonts w:ascii="Times New Roman" w:hAnsi="Times New Roman" w:cs="Times New Roman"/>
                <w:b/>
                <w:sz w:val="28"/>
                <w:szCs w:val="28"/>
              </w:rPr>
              <w:t>Фонд развития территорий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D5100" w:rsidRPr="002D5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предоставления финансовой поддержки бюдж</w:t>
            </w:r>
            <w:bookmarkStart w:id="0" w:name="_GoBack"/>
            <w:bookmarkEnd w:id="0"/>
            <w:r w:rsidR="002D5100" w:rsidRPr="002D5100">
              <w:rPr>
                <w:rFonts w:ascii="Times New Roman" w:hAnsi="Times New Roman" w:cs="Times New Roman"/>
                <w:b/>
                <w:sz w:val="28"/>
                <w:szCs w:val="28"/>
              </w:rPr>
              <w:t>етам субъектов Российской Федерации на модернизацию систем коммунальной инфраструктуры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E11FE" w:rsidRDefault="004E11FE" w:rsidP="002D5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1F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- 02.03.2023.</w:t>
            </w:r>
          </w:p>
          <w:p w:rsidR="002D5100" w:rsidRPr="002D5100" w:rsidRDefault="002D5100" w:rsidP="002D5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Установлены условия и порядок предоставления субсидии для финансовой поддержки бюджетам субъектов РФ на модернизацию систем коммунальной инфраструктуры.</w:t>
            </w:r>
          </w:p>
          <w:p w:rsidR="002D5100" w:rsidRPr="002D5100" w:rsidRDefault="002D5100" w:rsidP="002D5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100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субсидии является выполнение мероприятий по модернизации систем коммунальной инфраструктуры, предусмотренных региональными программами модернизации коммунальной инфраструктуры, который оценивается по итогам каждого года.</w:t>
            </w:r>
          </w:p>
          <w:p w:rsidR="002D5100" w:rsidRPr="00100D4F" w:rsidRDefault="002D5100" w:rsidP="002D5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00">
              <w:rPr>
                <w:rFonts w:ascii="Times New Roman" w:hAnsi="Times New Roman" w:cs="Times New Roman"/>
                <w:sz w:val="28"/>
                <w:szCs w:val="28"/>
              </w:rPr>
              <w:t>Фонд развития территорий в течение срока действия соглашения о предоставлении субсидии ежегодно представляет в Минстрой России отчеты, включающие информацию о достижении результата предоставления субсидии, в порядке и по форме, которые предусмотрены соглашением о предоставлении субсидии.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AD" w:rsidRPr="0081253C" w:rsidRDefault="00CF6099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Для </w:t>
            </w:r>
            <w:r w:rsidR="004D12F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30252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26" w:rsidRPr="001000FF" w:rsidRDefault="0030252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6C1" w:rsidRPr="003776C1" w:rsidRDefault="003776C1" w:rsidP="00377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Pr="00377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ФНС России от 22.02.2023 </w:t>
            </w:r>
            <w:r w:rsidR="004E11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77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КВ-4-1/2130@</w:t>
            </w:r>
          </w:p>
          <w:p w:rsidR="007D273D" w:rsidRPr="003776C1" w:rsidRDefault="004E11FE" w:rsidP="00377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776C1" w:rsidRPr="003776C1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информационном взаимодействии с финансовыми органами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776C1" w:rsidRPr="003776C1" w:rsidRDefault="003776C1" w:rsidP="00377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6C1">
              <w:rPr>
                <w:rFonts w:ascii="Times New Roman" w:hAnsi="Times New Roman" w:cs="Times New Roman"/>
                <w:sz w:val="28"/>
                <w:szCs w:val="28"/>
              </w:rPr>
              <w:t>С 1 марта 2023 года действует обновленный порядок информационного взаимодействия территориальных налоговых органов с финансовыми органами субъектов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76C1" w:rsidRPr="003776C1" w:rsidRDefault="003776C1" w:rsidP="00377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6C1">
              <w:rPr>
                <w:rFonts w:ascii="Times New Roman" w:hAnsi="Times New Roman" w:cs="Times New Roman"/>
                <w:sz w:val="28"/>
                <w:szCs w:val="28"/>
              </w:rPr>
              <w:t>Территориальным налоговым органам даны поручения, касающиеся, в частности, направления информации о помесячном распределении прогноза доходов на плановый период (помесячное распределение бюджетных параметров), ежемесячного кассового плана по доходам.</w:t>
            </w:r>
          </w:p>
          <w:p w:rsidR="003776C1" w:rsidRPr="007D273D" w:rsidRDefault="003776C1" w:rsidP="00377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6C1">
              <w:rPr>
                <w:rFonts w:ascii="Times New Roman" w:hAnsi="Times New Roman" w:cs="Times New Roman"/>
                <w:sz w:val="28"/>
                <w:szCs w:val="28"/>
              </w:rPr>
              <w:t xml:space="preserve">Приведены формы направления информации при получении от налогоплательщиков налоговых деклараций (налог на прибыль организаций, НДФЛ, НДПИ, акцизам, имущественным налогам и др.) </w:t>
            </w:r>
            <w:r w:rsidR="004E11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76C1">
              <w:rPr>
                <w:rFonts w:ascii="Times New Roman" w:hAnsi="Times New Roman" w:cs="Times New Roman"/>
                <w:sz w:val="28"/>
                <w:szCs w:val="28"/>
              </w:rPr>
              <w:t>к уменьшению</w:t>
            </w:r>
            <w:r w:rsidR="004E11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7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26" w:rsidRPr="0081253C" w:rsidRDefault="001024AE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0776A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B27CAF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AF" w:rsidRPr="001000FF" w:rsidRDefault="00B27CA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AF" w:rsidRDefault="00B27CAF" w:rsidP="00377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4E11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2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289100-8 </w:t>
            </w:r>
            <w:r w:rsidR="004E11F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27CA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часть вторую Налогового кодекса Российской Федерации</w:t>
            </w:r>
            <w:r w:rsidR="004E11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2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принятая ГД ФС РФ в I чтении 22.02.2023)</w:t>
            </w:r>
          </w:p>
          <w:p w:rsidR="00B27CAF" w:rsidRDefault="00B27CAF" w:rsidP="00B27C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Правительством </w:t>
            </w:r>
            <w:r w:rsidRPr="00B27CAF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  <w:r w:rsidR="00F30F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30F10" w:rsidRPr="00F30F10" w:rsidRDefault="00F30F10" w:rsidP="00B27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F10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федерального закона предусмотрено, что в случае расторжения Инвестиционного соглашения, предприятие (организация) судоремонтной отрасли должно исчислить НДС по ставке в размере 20 процентов по соответствующим операциям, по </w:t>
            </w:r>
            <w:r w:rsidRPr="00F3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которым применялась ставка НДС в размере 0 процентов, начиная с 1 января года расторжения Инвестиционного соглашения.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CAF" w:rsidRPr="0081253C" w:rsidRDefault="004E11FE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1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F30F10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0" w:rsidRPr="001000FF" w:rsidRDefault="00F30F10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10" w:rsidRDefault="00F30F10" w:rsidP="00377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4E11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30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299037-8 </w:t>
            </w:r>
            <w:r w:rsidR="004E11F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30F1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185.1 Трудового кодекса Российской Федерации</w:t>
            </w:r>
            <w:r w:rsidR="004E11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30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20.02.2023)</w:t>
            </w:r>
          </w:p>
          <w:p w:rsidR="00F30F10" w:rsidRDefault="00F30F10" w:rsidP="00F30F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</w:t>
            </w:r>
            <w:r w:rsidRPr="00F30F10">
              <w:rPr>
                <w:rFonts w:ascii="Times New Roman" w:hAnsi="Times New Roman" w:cs="Times New Roman"/>
                <w:b/>
                <w:sz w:val="28"/>
                <w:szCs w:val="28"/>
              </w:rPr>
              <w:t>С.В.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Авксентьевой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Даванковым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30F10">
              <w:rPr>
                <w:rFonts w:ascii="Times New Roman" w:hAnsi="Times New Roman" w:cs="Times New Roman"/>
                <w:b/>
                <w:sz w:val="28"/>
                <w:szCs w:val="28"/>
              </w:rPr>
              <w:t>К.А. Горячевой, А.В. Деминым</w:t>
            </w:r>
            <w:r w:rsidR="00D416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30F10" w:rsidRPr="00F30F10" w:rsidRDefault="00F30F10" w:rsidP="00F3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F10">
              <w:rPr>
                <w:rFonts w:ascii="Times New Roman" w:hAnsi="Times New Roman" w:cs="Times New Roman"/>
                <w:sz w:val="28"/>
                <w:szCs w:val="28"/>
              </w:rPr>
              <w:t>Законопроект предусматривает внесение изменений в статью 185.1 Трудового кодекса Российской Федерации, направленных на установление в отношении работников гарантии по освобождению от работы на один рабочий день один раз в год для целей прохождения диспансеризации с сохранением за ними места работы (должности) и среднего заработка.</w:t>
            </w:r>
          </w:p>
          <w:p w:rsidR="00F30F10" w:rsidRPr="00B27CAF" w:rsidRDefault="00F30F10" w:rsidP="00F30F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10">
              <w:rPr>
                <w:rFonts w:ascii="Times New Roman" w:hAnsi="Times New Roman" w:cs="Times New Roman"/>
                <w:sz w:val="28"/>
                <w:szCs w:val="28"/>
              </w:rPr>
              <w:t>Также законопроектом предлагается часть вторую статьи 185.1 Трудового кодекса исключить и гарантировать прохождение ежегодной диспансеризации всем работникам независимо от возрастного ценза.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0" w:rsidRPr="0081253C" w:rsidRDefault="004E11FE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1F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3A1F4C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4C" w:rsidRPr="001000FF" w:rsidRDefault="003A1F4C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4C" w:rsidRDefault="00DD580A" w:rsidP="00660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4E11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D5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301948-8 </w:t>
            </w:r>
            <w:r w:rsidR="004E11F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D5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часть 1 статьи 31 Федерального закона </w:t>
            </w:r>
            <w:r w:rsidR="004E11F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D580A">
              <w:rPr>
                <w:rFonts w:ascii="Times New Roman" w:hAnsi="Times New Roman" w:cs="Times New Roman"/>
                <w:b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E11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27CAF" w:rsidRPr="00B2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22.02.2023)</w:t>
            </w:r>
          </w:p>
          <w:p w:rsidR="00B27CAF" w:rsidRPr="00DD580A" w:rsidRDefault="00B27CAF" w:rsidP="00B27C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сенатором Российской Федерации Н.А. Журавлевым, депутатами Государственной Думы </w:t>
            </w:r>
            <w:r w:rsidRPr="00B2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А.Г. Аксаковым, М.А. </w:t>
            </w:r>
            <w:proofErr w:type="spellStart"/>
            <w:r w:rsidRPr="00B27CAF">
              <w:rPr>
                <w:rFonts w:ascii="Times New Roman" w:hAnsi="Times New Roman" w:cs="Times New Roman"/>
                <w:b/>
                <w:sz w:val="28"/>
                <w:szCs w:val="28"/>
              </w:rPr>
              <w:t>Топилиным</w:t>
            </w:r>
            <w:proofErr w:type="spellEnd"/>
            <w:r w:rsidR="00F30F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D580A" w:rsidRPr="00DD580A" w:rsidRDefault="00DD580A" w:rsidP="00DD5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0A">
              <w:rPr>
                <w:rFonts w:ascii="Times New Roman" w:hAnsi="Times New Roman" w:cs="Times New Roman"/>
                <w:sz w:val="28"/>
                <w:szCs w:val="28"/>
              </w:rPr>
              <w:t xml:space="preserve">В Госдуму внесен законопроект об уточнении требований к участникам </w:t>
            </w:r>
            <w:proofErr w:type="spellStart"/>
            <w:r w:rsidRPr="00DD580A">
              <w:rPr>
                <w:rFonts w:ascii="Times New Roman" w:hAnsi="Times New Roman" w:cs="Times New Roman"/>
                <w:sz w:val="28"/>
                <w:szCs w:val="28"/>
              </w:rPr>
              <w:t>госзакупок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80A" w:rsidRPr="00DD580A" w:rsidRDefault="00DD580A" w:rsidP="00DD5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0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уточнить требования к участникам закупок при применении конкурентных способов, при осуществлении закупки у единственного поставщика (подрядчика, исполнителя) в определенных Законом </w:t>
            </w:r>
            <w:r w:rsidR="004E11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580A">
              <w:rPr>
                <w:rFonts w:ascii="Times New Roman" w:hAnsi="Times New Roman" w:cs="Times New Roman"/>
                <w:sz w:val="28"/>
                <w:szCs w:val="28"/>
              </w:rPr>
              <w:t xml:space="preserve"> 44-ФЗ случаях, а именно:</w:t>
            </w:r>
          </w:p>
          <w:p w:rsidR="00DD580A" w:rsidRPr="00DD580A" w:rsidRDefault="00DD580A" w:rsidP="00DD5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0A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установить, что на хозяйственные товарищества и общества не распространяется полный запрет участия офшорных компаний в их капитале, установленный Законом </w:t>
            </w:r>
            <w:r w:rsidR="004E11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580A">
              <w:rPr>
                <w:rFonts w:ascii="Times New Roman" w:hAnsi="Times New Roman" w:cs="Times New Roman"/>
                <w:sz w:val="28"/>
                <w:szCs w:val="28"/>
              </w:rPr>
              <w:t xml:space="preserve"> 44-ФЗ для корпоративных юридических лиц;</w:t>
            </w:r>
          </w:p>
          <w:p w:rsidR="00DD580A" w:rsidRPr="00DD580A" w:rsidRDefault="00DD580A" w:rsidP="00DD5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0A">
              <w:rPr>
                <w:rFonts w:ascii="Times New Roman" w:hAnsi="Times New Roman" w:cs="Times New Roman"/>
                <w:sz w:val="28"/>
                <w:szCs w:val="28"/>
              </w:rPr>
              <w:t>предусмотреть, что положение, устанавливающее ограничение доли участия офшорных компаний в капитале участника закупки, не распространяется на случаи прямого или косвенного участия офшорных компаний в капитале ПАО (в том числе в статусе международных компаний), акции которых обращаются на организованных торгах в РФ;</w:t>
            </w:r>
          </w:p>
          <w:p w:rsidR="00DD580A" w:rsidRPr="003A1F4C" w:rsidRDefault="00DD580A" w:rsidP="00DD5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0A">
              <w:rPr>
                <w:rFonts w:ascii="Times New Roman" w:hAnsi="Times New Roman" w:cs="Times New Roman"/>
                <w:sz w:val="28"/>
                <w:szCs w:val="28"/>
              </w:rPr>
              <w:t>повысить допустимую долю участия офшорных компаний в капитале хозяйственных товариществ и обществ, которые являются участниками закупок, с 10 до 25 процентов.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4C" w:rsidRPr="0081253C" w:rsidRDefault="00CF6099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</w:tbl>
    <w:p w:rsidR="00756D14" w:rsidRDefault="00756D14"/>
    <w:sectPr w:rsidR="00756D14" w:rsidSect="00945C8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5268"/>
      <w:docPartObj>
        <w:docPartGallery w:val="Page Numbers (Top of Page)"/>
        <w:docPartUnique/>
      </w:docPartObj>
    </w:sdtPr>
    <w:sdtEndPr/>
    <w:sdtContent>
      <w:p w:rsidR="006706F5" w:rsidRDefault="00670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2F8">
          <w:rPr>
            <w:noProof/>
          </w:rPr>
          <w:t>5</w:t>
        </w:r>
        <w:r>
          <w:fldChar w:fldCharType="end"/>
        </w:r>
      </w:p>
    </w:sdtContent>
  </w:sdt>
  <w:p w:rsidR="006706F5" w:rsidRDefault="006706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BD5"/>
    <w:multiLevelType w:val="hybridMultilevel"/>
    <w:tmpl w:val="DA7AF5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15738"/>
    <w:rsid w:val="00036486"/>
    <w:rsid w:val="00037041"/>
    <w:rsid w:val="000505CD"/>
    <w:rsid w:val="00052472"/>
    <w:rsid w:val="00060471"/>
    <w:rsid w:val="00067085"/>
    <w:rsid w:val="00076EC8"/>
    <w:rsid w:val="000776AB"/>
    <w:rsid w:val="000B14BF"/>
    <w:rsid w:val="000C12FF"/>
    <w:rsid w:val="000E0599"/>
    <w:rsid w:val="000E3F77"/>
    <w:rsid w:val="001000FF"/>
    <w:rsid w:val="00100D4F"/>
    <w:rsid w:val="001024AE"/>
    <w:rsid w:val="001024D1"/>
    <w:rsid w:val="00146364"/>
    <w:rsid w:val="00163DC6"/>
    <w:rsid w:val="001825E2"/>
    <w:rsid w:val="001956C6"/>
    <w:rsid w:val="001A6D83"/>
    <w:rsid w:val="001B6B4D"/>
    <w:rsid w:val="001C352B"/>
    <w:rsid w:val="001C5D0F"/>
    <w:rsid w:val="001C6C5C"/>
    <w:rsid w:val="001D5D67"/>
    <w:rsid w:val="001E19BB"/>
    <w:rsid w:val="001E25CC"/>
    <w:rsid w:val="001E3E5B"/>
    <w:rsid w:val="001E4CD0"/>
    <w:rsid w:val="00207F5A"/>
    <w:rsid w:val="00221405"/>
    <w:rsid w:val="00231B96"/>
    <w:rsid w:val="00240480"/>
    <w:rsid w:val="002411E1"/>
    <w:rsid w:val="002776F0"/>
    <w:rsid w:val="0028191C"/>
    <w:rsid w:val="0028273A"/>
    <w:rsid w:val="002844A8"/>
    <w:rsid w:val="00294B37"/>
    <w:rsid w:val="00297B8E"/>
    <w:rsid w:val="002A34A3"/>
    <w:rsid w:val="002B55D8"/>
    <w:rsid w:val="002D0BCF"/>
    <w:rsid w:val="002D5100"/>
    <w:rsid w:val="002D538A"/>
    <w:rsid w:val="002E0E6D"/>
    <w:rsid w:val="002E755C"/>
    <w:rsid w:val="00302526"/>
    <w:rsid w:val="00302C6B"/>
    <w:rsid w:val="0032408C"/>
    <w:rsid w:val="00325354"/>
    <w:rsid w:val="003305E3"/>
    <w:rsid w:val="00330ECE"/>
    <w:rsid w:val="00344425"/>
    <w:rsid w:val="0035071F"/>
    <w:rsid w:val="00375669"/>
    <w:rsid w:val="003776C1"/>
    <w:rsid w:val="00386D44"/>
    <w:rsid w:val="003877A3"/>
    <w:rsid w:val="003A07BD"/>
    <w:rsid w:val="003A1F4C"/>
    <w:rsid w:val="003C09C8"/>
    <w:rsid w:val="003C0DF4"/>
    <w:rsid w:val="003C1CE1"/>
    <w:rsid w:val="003D19DE"/>
    <w:rsid w:val="003D3733"/>
    <w:rsid w:val="00410DC5"/>
    <w:rsid w:val="004256F6"/>
    <w:rsid w:val="00434E9C"/>
    <w:rsid w:val="004556F4"/>
    <w:rsid w:val="0045698B"/>
    <w:rsid w:val="00462153"/>
    <w:rsid w:val="0047589C"/>
    <w:rsid w:val="004B666E"/>
    <w:rsid w:val="004D12F8"/>
    <w:rsid w:val="004D26AC"/>
    <w:rsid w:val="004E11FE"/>
    <w:rsid w:val="004F5804"/>
    <w:rsid w:val="005019B8"/>
    <w:rsid w:val="005122C0"/>
    <w:rsid w:val="00542708"/>
    <w:rsid w:val="00564562"/>
    <w:rsid w:val="00567A19"/>
    <w:rsid w:val="00572856"/>
    <w:rsid w:val="0057324F"/>
    <w:rsid w:val="005777AF"/>
    <w:rsid w:val="005A12A9"/>
    <w:rsid w:val="005A19BA"/>
    <w:rsid w:val="005A2A80"/>
    <w:rsid w:val="005B4B83"/>
    <w:rsid w:val="005B6C90"/>
    <w:rsid w:val="005E5133"/>
    <w:rsid w:val="005E74F8"/>
    <w:rsid w:val="005F084F"/>
    <w:rsid w:val="005F309A"/>
    <w:rsid w:val="005F52A3"/>
    <w:rsid w:val="0061032C"/>
    <w:rsid w:val="006107C7"/>
    <w:rsid w:val="00614397"/>
    <w:rsid w:val="0061513B"/>
    <w:rsid w:val="00626AC0"/>
    <w:rsid w:val="006519C0"/>
    <w:rsid w:val="00660444"/>
    <w:rsid w:val="006604E2"/>
    <w:rsid w:val="00665C66"/>
    <w:rsid w:val="006663FE"/>
    <w:rsid w:val="006706F5"/>
    <w:rsid w:val="00684DF0"/>
    <w:rsid w:val="006C0359"/>
    <w:rsid w:val="006D0914"/>
    <w:rsid w:val="006D3ED0"/>
    <w:rsid w:val="006E3312"/>
    <w:rsid w:val="006E713F"/>
    <w:rsid w:val="006F17D6"/>
    <w:rsid w:val="00705100"/>
    <w:rsid w:val="007102D1"/>
    <w:rsid w:val="00722898"/>
    <w:rsid w:val="00744CDE"/>
    <w:rsid w:val="00746DF9"/>
    <w:rsid w:val="007533E8"/>
    <w:rsid w:val="0075614F"/>
    <w:rsid w:val="00756D14"/>
    <w:rsid w:val="00781236"/>
    <w:rsid w:val="007959E7"/>
    <w:rsid w:val="007A4A8D"/>
    <w:rsid w:val="007B27E7"/>
    <w:rsid w:val="007B2AE8"/>
    <w:rsid w:val="007C600D"/>
    <w:rsid w:val="007C69E0"/>
    <w:rsid w:val="007C6AFF"/>
    <w:rsid w:val="007D20FC"/>
    <w:rsid w:val="007D273D"/>
    <w:rsid w:val="007F7054"/>
    <w:rsid w:val="007F7C8D"/>
    <w:rsid w:val="008011F9"/>
    <w:rsid w:val="00803410"/>
    <w:rsid w:val="0081253C"/>
    <w:rsid w:val="00813E57"/>
    <w:rsid w:val="0081451F"/>
    <w:rsid w:val="00824B0A"/>
    <w:rsid w:val="00824F29"/>
    <w:rsid w:val="00827B40"/>
    <w:rsid w:val="00840F26"/>
    <w:rsid w:val="00845F95"/>
    <w:rsid w:val="0084751B"/>
    <w:rsid w:val="00856A7F"/>
    <w:rsid w:val="00856BE3"/>
    <w:rsid w:val="00876604"/>
    <w:rsid w:val="00880E40"/>
    <w:rsid w:val="00895A7A"/>
    <w:rsid w:val="008B1AF0"/>
    <w:rsid w:val="008C17FF"/>
    <w:rsid w:val="008E60BE"/>
    <w:rsid w:val="008F1DCE"/>
    <w:rsid w:val="008F3BDB"/>
    <w:rsid w:val="0090675C"/>
    <w:rsid w:val="009154BB"/>
    <w:rsid w:val="009271B6"/>
    <w:rsid w:val="0092748D"/>
    <w:rsid w:val="0094269F"/>
    <w:rsid w:val="00945C8B"/>
    <w:rsid w:val="009524BE"/>
    <w:rsid w:val="00952776"/>
    <w:rsid w:val="009569A4"/>
    <w:rsid w:val="00963D91"/>
    <w:rsid w:val="009720AE"/>
    <w:rsid w:val="00973730"/>
    <w:rsid w:val="00991108"/>
    <w:rsid w:val="009932A4"/>
    <w:rsid w:val="00996D9C"/>
    <w:rsid w:val="009C3EF7"/>
    <w:rsid w:val="009C507D"/>
    <w:rsid w:val="009C6152"/>
    <w:rsid w:val="009D6FDB"/>
    <w:rsid w:val="009E2DA8"/>
    <w:rsid w:val="009F2438"/>
    <w:rsid w:val="00A02D8C"/>
    <w:rsid w:val="00A12258"/>
    <w:rsid w:val="00A1577E"/>
    <w:rsid w:val="00A15FB1"/>
    <w:rsid w:val="00A37A69"/>
    <w:rsid w:val="00A553FC"/>
    <w:rsid w:val="00A60C96"/>
    <w:rsid w:val="00A71D99"/>
    <w:rsid w:val="00A830D7"/>
    <w:rsid w:val="00A972FB"/>
    <w:rsid w:val="00AC4D5F"/>
    <w:rsid w:val="00AC7733"/>
    <w:rsid w:val="00AD588A"/>
    <w:rsid w:val="00AE2356"/>
    <w:rsid w:val="00AE267B"/>
    <w:rsid w:val="00B00DC9"/>
    <w:rsid w:val="00B11DEF"/>
    <w:rsid w:val="00B27CAF"/>
    <w:rsid w:val="00B3201A"/>
    <w:rsid w:val="00B44A2D"/>
    <w:rsid w:val="00B46734"/>
    <w:rsid w:val="00B54F11"/>
    <w:rsid w:val="00B57288"/>
    <w:rsid w:val="00B63DC8"/>
    <w:rsid w:val="00B668C6"/>
    <w:rsid w:val="00B7294B"/>
    <w:rsid w:val="00B77C0B"/>
    <w:rsid w:val="00B90221"/>
    <w:rsid w:val="00B9191D"/>
    <w:rsid w:val="00BA2947"/>
    <w:rsid w:val="00BA2DA1"/>
    <w:rsid w:val="00BA61DF"/>
    <w:rsid w:val="00BB2504"/>
    <w:rsid w:val="00BC2A33"/>
    <w:rsid w:val="00BC5607"/>
    <w:rsid w:val="00C160F1"/>
    <w:rsid w:val="00C1716C"/>
    <w:rsid w:val="00C22306"/>
    <w:rsid w:val="00C30CF1"/>
    <w:rsid w:val="00C4284F"/>
    <w:rsid w:val="00C43249"/>
    <w:rsid w:val="00C46E58"/>
    <w:rsid w:val="00C70AAD"/>
    <w:rsid w:val="00C802F3"/>
    <w:rsid w:val="00C874F3"/>
    <w:rsid w:val="00C93CEB"/>
    <w:rsid w:val="00C97D2C"/>
    <w:rsid w:val="00CA3F26"/>
    <w:rsid w:val="00CB68A0"/>
    <w:rsid w:val="00CC37B4"/>
    <w:rsid w:val="00CC55FD"/>
    <w:rsid w:val="00CE636C"/>
    <w:rsid w:val="00CF3F11"/>
    <w:rsid w:val="00CF6099"/>
    <w:rsid w:val="00CF60B1"/>
    <w:rsid w:val="00D04505"/>
    <w:rsid w:val="00D132EF"/>
    <w:rsid w:val="00D16AC8"/>
    <w:rsid w:val="00D16CB8"/>
    <w:rsid w:val="00D32239"/>
    <w:rsid w:val="00D36608"/>
    <w:rsid w:val="00D37206"/>
    <w:rsid w:val="00D403FF"/>
    <w:rsid w:val="00D4168E"/>
    <w:rsid w:val="00D42DCB"/>
    <w:rsid w:val="00D56755"/>
    <w:rsid w:val="00D72208"/>
    <w:rsid w:val="00D83E55"/>
    <w:rsid w:val="00D9180A"/>
    <w:rsid w:val="00D936FF"/>
    <w:rsid w:val="00DB5E5B"/>
    <w:rsid w:val="00DC2175"/>
    <w:rsid w:val="00DD580A"/>
    <w:rsid w:val="00DE2F0F"/>
    <w:rsid w:val="00E01FBB"/>
    <w:rsid w:val="00E0706D"/>
    <w:rsid w:val="00E075F1"/>
    <w:rsid w:val="00E337E4"/>
    <w:rsid w:val="00E355DB"/>
    <w:rsid w:val="00E361B9"/>
    <w:rsid w:val="00E42CDD"/>
    <w:rsid w:val="00E4571F"/>
    <w:rsid w:val="00E55984"/>
    <w:rsid w:val="00E61680"/>
    <w:rsid w:val="00E95AD2"/>
    <w:rsid w:val="00E97BA6"/>
    <w:rsid w:val="00EA7460"/>
    <w:rsid w:val="00EB48E7"/>
    <w:rsid w:val="00ED2632"/>
    <w:rsid w:val="00EE1D0C"/>
    <w:rsid w:val="00EE1EAD"/>
    <w:rsid w:val="00EE7D6B"/>
    <w:rsid w:val="00EF2BA3"/>
    <w:rsid w:val="00EF4B49"/>
    <w:rsid w:val="00F01CF4"/>
    <w:rsid w:val="00F11881"/>
    <w:rsid w:val="00F13A04"/>
    <w:rsid w:val="00F13DC7"/>
    <w:rsid w:val="00F22811"/>
    <w:rsid w:val="00F2312B"/>
    <w:rsid w:val="00F26318"/>
    <w:rsid w:val="00F30B19"/>
    <w:rsid w:val="00F30EF5"/>
    <w:rsid w:val="00F30F10"/>
    <w:rsid w:val="00F36B12"/>
    <w:rsid w:val="00F463CA"/>
    <w:rsid w:val="00F4661D"/>
    <w:rsid w:val="00F6023B"/>
    <w:rsid w:val="00F75257"/>
    <w:rsid w:val="00FB1384"/>
    <w:rsid w:val="00FB499E"/>
    <w:rsid w:val="00FC29D7"/>
    <w:rsid w:val="00FD4AD1"/>
    <w:rsid w:val="00FD662C"/>
    <w:rsid w:val="00FE390E"/>
    <w:rsid w:val="00FE62A7"/>
    <w:rsid w:val="00FE76F8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4AFC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paragraph" w:styleId="a7">
    <w:name w:val="List Paragraph"/>
    <w:basedOn w:val="a"/>
    <w:uiPriority w:val="34"/>
    <w:qFormat/>
    <w:rsid w:val="001000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E8F5C-74B4-4681-8089-E25B378A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Чиркова Анастасия Константиновна</cp:lastModifiedBy>
  <cp:revision>7</cp:revision>
  <cp:lastPrinted>2022-12-29T03:26:00Z</cp:lastPrinted>
  <dcterms:created xsi:type="dcterms:W3CDTF">2023-02-27T05:06:00Z</dcterms:created>
  <dcterms:modified xsi:type="dcterms:W3CDTF">2023-03-02T03:35:00Z</dcterms:modified>
</cp:coreProperties>
</file>