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E19BC" w:rsidRDefault="003E19BC">
      <w:bookmarkStart w:id="0" w:name="_GoBack"/>
      <w:bookmarkEnd w:id="0"/>
    </w:p>
    <w:p w:rsidR="003E19BC" w:rsidRDefault="003E19BC"/>
    <w:p w:rsidR="003E19BC" w:rsidRDefault="003E19BC"/>
    <w:p w:rsidR="003E19BC" w:rsidRDefault="003E19BC"/>
    <w:p w:rsidR="003E19BC" w:rsidRDefault="003E19BC"/>
    <w:p w:rsidR="003E19BC" w:rsidRDefault="003E19BC"/>
    <w:p w:rsidR="003E19BC" w:rsidRDefault="003E19BC"/>
    <w:p w:rsidR="003E19BC" w:rsidRDefault="003E19BC"/>
    <w:p w:rsidR="003E19BC" w:rsidRDefault="003E19BC"/>
    <w:p w:rsidR="003E19BC" w:rsidRDefault="003E19BC"/>
    <w:p w:rsidR="003E19BC" w:rsidRDefault="003E19BC"/>
    <w:tbl>
      <w:tblPr>
        <w:tblStyle w:val="a3"/>
        <w:tblW w:w="9720" w:type="dxa"/>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720"/>
      </w:tblGrid>
      <w:tr w:rsidR="0087790E" w:rsidRPr="006E4342" w:rsidTr="0090585B">
        <w:trPr>
          <w:trHeight w:val="283"/>
        </w:trPr>
        <w:tc>
          <w:tcPr>
            <w:tcW w:w="9720" w:type="dxa"/>
            <w:vAlign w:val="center"/>
          </w:tcPr>
          <w:p w:rsidR="0087790E" w:rsidRPr="006E4342" w:rsidRDefault="0087790E" w:rsidP="0087790E">
            <w:pPr>
              <w:jc w:val="center"/>
              <w:rPr>
                <w:rFonts w:ascii="PT Astra Serif" w:hAnsi="PT Astra Serif" w:cs="Times New Roman"/>
                <w:b/>
                <w:bCs/>
                <w:sz w:val="28"/>
                <w:szCs w:val="28"/>
              </w:rPr>
            </w:pPr>
          </w:p>
          <w:p w:rsidR="0087790E" w:rsidRPr="006E4342" w:rsidRDefault="0087790E" w:rsidP="0087790E">
            <w:pPr>
              <w:jc w:val="center"/>
              <w:rPr>
                <w:rFonts w:ascii="PT Astra Serif" w:hAnsi="PT Astra Serif" w:cs="Times New Roman"/>
                <w:b/>
                <w:bCs/>
                <w:sz w:val="28"/>
                <w:szCs w:val="28"/>
              </w:rPr>
            </w:pPr>
          </w:p>
        </w:tc>
      </w:tr>
      <w:tr w:rsidR="0087790E" w:rsidRPr="006E4342" w:rsidTr="0090585B">
        <w:trPr>
          <w:trHeight w:val="283"/>
        </w:trPr>
        <w:tc>
          <w:tcPr>
            <w:tcW w:w="9720" w:type="dxa"/>
            <w:vAlign w:val="center"/>
          </w:tcPr>
          <w:p w:rsidR="0087790E" w:rsidRPr="00D02EAB" w:rsidRDefault="00D02EAB" w:rsidP="00D02EAB">
            <w:pPr>
              <w:tabs>
                <w:tab w:val="center" w:pos="4292"/>
              </w:tabs>
              <w:jc w:val="center"/>
              <w:rPr>
                <w:rFonts w:ascii="PT Astra Serif" w:hAnsi="PT Astra Serif" w:cs="Times New Roman"/>
                <w:sz w:val="26"/>
                <w:szCs w:val="26"/>
              </w:rPr>
            </w:pPr>
            <w:bookmarkStart w:id="1" w:name="REGDATESTAMP"/>
            <w:bookmarkEnd w:id="1"/>
            <w:r w:rsidRPr="00D02EAB">
              <w:rPr>
                <w:rFonts w:ascii="PT Astra Serif" w:hAnsi="PT Astra Serif" w:cs="Times New Roman"/>
                <w:sz w:val="26"/>
                <w:szCs w:val="26"/>
              </w:rPr>
              <w:t>от 21 октября 2025 г. № 630-р</w:t>
            </w:r>
          </w:p>
          <w:p w:rsidR="0087790E" w:rsidRPr="006E4342" w:rsidRDefault="0087790E" w:rsidP="00A52900">
            <w:pPr>
              <w:tabs>
                <w:tab w:val="left" w:pos="4266"/>
              </w:tabs>
              <w:jc w:val="center"/>
              <w:rPr>
                <w:rFonts w:ascii="PT Astra Serif" w:hAnsi="PT Astra Serif" w:cs="Times New Roman"/>
                <w:b/>
                <w:bCs/>
                <w:sz w:val="28"/>
                <w:szCs w:val="28"/>
              </w:rPr>
            </w:pPr>
          </w:p>
        </w:tc>
      </w:tr>
      <w:tr w:rsidR="0087790E" w:rsidRPr="00452FDA" w:rsidTr="0090585B">
        <w:trPr>
          <w:trHeight w:val="283"/>
        </w:trPr>
        <w:tc>
          <w:tcPr>
            <w:tcW w:w="9720" w:type="dxa"/>
            <w:vAlign w:val="center"/>
          </w:tcPr>
          <w:p w:rsidR="0087790E" w:rsidRPr="00452FDA" w:rsidRDefault="0087790E" w:rsidP="0087790E">
            <w:pPr>
              <w:jc w:val="center"/>
              <w:rPr>
                <w:rFonts w:ascii="PT Astra Serif" w:hAnsi="PT Astra Serif" w:cs="Times New Roman"/>
                <w:color w:val="D9D9D9" w:themeColor="background1" w:themeShade="D9"/>
                <w:sz w:val="26"/>
                <w:szCs w:val="26"/>
              </w:rPr>
            </w:pPr>
            <w:r w:rsidRPr="00452FDA">
              <w:rPr>
                <w:rFonts w:ascii="PT Astra Serif" w:hAnsi="PT Astra Serif" w:cs="Times New Roman"/>
                <w:bCs/>
                <w:sz w:val="26"/>
                <w:szCs w:val="26"/>
              </w:rPr>
              <w:t>г. Горно-Алтайск</w:t>
            </w:r>
          </w:p>
        </w:tc>
      </w:tr>
      <w:tr w:rsidR="0087790E" w:rsidRPr="00452FDA" w:rsidTr="0090585B">
        <w:trPr>
          <w:trHeight w:val="283"/>
        </w:trPr>
        <w:tc>
          <w:tcPr>
            <w:tcW w:w="9720" w:type="dxa"/>
            <w:vAlign w:val="center"/>
          </w:tcPr>
          <w:p w:rsidR="0087790E" w:rsidRPr="00452FDA" w:rsidRDefault="0087790E" w:rsidP="0087790E">
            <w:pPr>
              <w:jc w:val="center"/>
              <w:rPr>
                <w:rFonts w:ascii="PT Astra Serif" w:hAnsi="PT Astra Serif" w:cs="Times New Roman"/>
                <w:bCs/>
                <w:sz w:val="26"/>
                <w:szCs w:val="26"/>
              </w:rPr>
            </w:pPr>
          </w:p>
          <w:p w:rsidR="0087790E" w:rsidRPr="00452FDA" w:rsidRDefault="0087790E" w:rsidP="0087790E">
            <w:pPr>
              <w:jc w:val="center"/>
              <w:rPr>
                <w:rFonts w:ascii="PT Astra Serif" w:hAnsi="PT Astra Serif" w:cs="Times New Roman"/>
                <w:bCs/>
                <w:sz w:val="26"/>
                <w:szCs w:val="26"/>
              </w:rPr>
            </w:pPr>
          </w:p>
          <w:p w:rsidR="0087790E" w:rsidRPr="00452FDA" w:rsidRDefault="0087790E" w:rsidP="0087790E">
            <w:pPr>
              <w:jc w:val="center"/>
              <w:rPr>
                <w:rFonts w:ascii="PT Astra Serif" w:hAnsi="PT Astra Serif" w:cs="Times New Roman"/>
                <w:bCs/>
                <w:sz w:val="26"/>
                <w:szCs w:val="26"/>
              </w:rPr>
            </w:pPr>
          </w:p>
        </w:tc>
      </w:tr>
      <w:tr w:rsidR="0087790E" w:rsidRPr="00452FDA" w:rsidTr="0090585B">
        <w:trPr>
          <w:trHeight w:val="283"/>
        </w:trPr>
        <w:tc>
          <w:tcPr>
            <w:tcW w:w="9720" w:type="dxa"/>
            <w:vAlign w:val="center"/>
          </w:tcPr>
          <w:p w:rsidR="0087790E" w:rsidRPr="00452FDA" w:rsidRDefault="00C60A7D" w:rsidP="00381C36">
            <w:pPr>
              <w:jc w:val="center"/>
              <w:rPr>
                <w:rFonts w:ascii="PT Astra Serif" w:hAnsi="PT Astra Serif" w:cs="Times New Roman"/>
                <w:bCs/>
                <w:sz w:val="26"/>
                <w:szCs w:val="26"/>
              </w:rPr>
            </w:pPr>
            <w:r w:rsidRPr="007B30B3">
              <w:rPr>
                <w:rFonts w:ascii="PT Astra Serif" w:hAnsi="PT Astra Serif" w:cs="Times New Roman"/>
                <w:b/>
                <w:sz w:val="26"/>
                <w:szCs w:val="26"/>
              </w:rPr>
              <w:t>О прогнозе социально-экономического развития Республики Алтай</w:t>
            </w:r>
            <w:r w:rsidRPr="007B30B3">
              <w:rPr>
                <w:rFonts w:ascii="PT Astra Serif" w:hAnsi="PT Astra Serif" w:cs="Times New Roman"/>
                <w:b/>
                <w:sz w:val="26"/>
                <w:szCs w:val="26"/>
              </w:rPr>
              <w:br/>
              <w:t>на 2026 год и на плановый период 2027 и 2028 годов</w:t>
            </w:r>
          </w:p>
        </w:tc>
      </w:tr>
      <w:tr w:rsidR="0087790E" w:rsidRPr="00452FDA" w:rsidTr="0090585B">
        <w:trPr>
          <w:trHeight w:val="283"/>
        </w:trPr>
        <w:tc>
          <w:tcPr>
            <w:tcW w:w="9720" w:type="dxa"/>
            <w:vAlign w:val="center"/>
          </w:tcPr>
          <w:p w:rsidR="0087790E" w:rsidRPr="00452FDA" w:rsidRDefault="0087790E" w:rsidP="0087790E">
            <w:pPr>
              <w:jc w:val="center"/>
              <w:rPr>
                <w:rFonts w:ascii="PT Astra Serif" w:hAnsi="PT Astra Serif" w:cs="Times New Roman"/>
                <w:bCs/>
                <w:sz w:val="26"/>
                <w:szCs w:val="26"/>
              </w:rPr>
            </w:pPr>
          </w:p>
          <w:p w:rsidR="0087790E" w:rsidRPr="00452FDA" w:rsidRDefault="0087790E" w:rsidP="0087790E">
            <w:pPr>
              <w:jc w:val="center"/>
              <w:rPr>
                <w:rFonts w:ascii="PT Astra Serif" w:hAnsi="PT Astra Serif" w:cs="Times New Roman"/>
                <w:bCs/>
                <w:sz w:val="26"/>
                <w:szCs w:val="26"/>
              </w:rPr>
            </w:pPr>
          </w:p>
        </w:tc>
      </w:tr>
    </w:tbl>
    <w:p w:rsidR="009004E6" w:rsidRDefault="00C60A7D" w:rsidP="009004E6">
      <w:pPr>
        <w:pStyle w:val="Default"/>
        <w:widowControl w:val="0"/>
        <w:ind w:firstLine="709"/>
        <w:jc w:val="both"/>
        <w:rPr>
          <w:rFonts w:ascii="PT Astra Serif" w:hAnsi="PT Astra Serif"/>
          <w:color w:val="000000" w:themeColor="text1"/>
          <w:sz w:val="26"/>
          <w:szCs w:val="26"/>
        </w:rPr>
      </w:pPr>
      <w:r w:rsidRPr="00C60A7D">
        <w:rPr>
          <w:rFonts w:ascii="PT Astra Serif" w:hAnsi="PT Astra Serif"/>
          <w:color w:val="000000" w:themeColor="text1"/>
          <w:sz w:val="26"/>
          <w:szCs w:val="26"/>
        </w:rPr>
        <w:t>Одобрить прилагаемый прогноз социально-экономического развития Республики Алтай на 2026 год и на плановый период 2027 и 2028 годов.</w:t>
      </w:r>
    </w:p>
    <w:p w:rsidR="00381C36" w:rsidRDefault="00381C36" w:rsidP="009004E6">
      <w:pPr>
        <w:pStyle w:val="Default"/>
        <w:widowControl w:val="0"/>
        <w:ind w:firstLine="709"/>
        <w:jc w:val="both"/>
        <w:rPr>
          <w:rFonts w:ascii="PT Astra Serif" w:hAnsi="PT Astra Serif"/>
          <w:color w:val="000000" w:themeColor="text1"/>
          <w:sz w:val="26"/>
          <w:szCs w:val="26"/>
        </w:rPr>
      </w:pPr>
    </w:p>
    <w:p w:rsidR="00381C36" w:rsidRPr="00452FDA" w:rsidRDefault="00381C36" w:rsidP="009004E6">
      <w:pPr>
        <w:pStyle w:val="Default"/>
        <w:widowControl w:val="0"/>
        <w:ind w:firstLine="709"/>
        <w:jc w:val="both"/>
        <w:rPr>
          <w:rFonts w:ascii="PT Astra Serif" w:hAnsi="PT Astra Serif"/>
          <w:color w:val="000000" w:themeColor="text1"/>
          <w:sz w:val="26"/>
          <w:szCs w:val="26"/>
        </w:rPr>
      </w:pPr>
    </w:p>
    <w:p w:rsidR="009004E6" w:rsidRPr="00452FDA" w:rsidRDefault="009004E6">
      <w:pPr>
        <w:rPr>
          <w:rFonts w:ascii="PT Astra Serif" w:hAnsi="PT Astra Serif" w:cs="Times New Roman"/>
          <w:sz w:val="26"/>
          <w:szCs w:val="26"/>
        </w:rPr>
      </w:pPr>
    </w:p>
    <w:p w:rsidR="00381C36" w:rsidRPr="00381C36" w:rsidRDefault="00381C36" w:rsidP="00381C36">
      <w:pPr>
        <w:jc w:val="left"/>
        <w:rPr>
          <w:rFonts w:ascii="PT Astra Serif" w:eastAsiaTheme="minorEastAsia" w:hAnsi="PT Astra Serif" w:cs="Times New Roman"/>
          <w:sz w:val="26"/>
          <w:szCs w:val="26"/>
          <w:lang w:eastAsia="ru-RU"/>
        </w:rPr>
      </w:pPr>
      <w:r w:rsidRPr="00381C36">
        <w:rPr>
          <w:rFonts w:ascii="PT Astra Serif" w:eastAsiaTheme="minorEastAsia" w:hAnsi="PT Astra Serif" w:cs="Times New Roman"/>
          <w:sz w:val="26"/>
          <w:szCs w:val="26"/>
          <w:lang w:eastAsia="ru-RU"/>
        </w:rPr>
        <w:t xml:space="preserve">Председатель Правительства </w:t>
      </w:r>
    </w:p>
    <w:p w:rsidR="007B759D" w:rsidRDefault="00381C36" w:rsidP="00381C36">
      <w:pPr>
        <w:rPr>
          <w:rFonts w:ascii="PT Astra Serif" w:eastAsiaTheme="minorEastAsia" w:hAnsi="PT Astra Serif" w:cs="Times New Roman"/>
          <w:sz w:val="26"/>
          <w:szCs w:val="26"/>
          <w:lang w:eastAsia="ru-RU"/>
        </w:rPr>
      </w:pPr>
      <w:r w:rsidRPr="00381C36">
        <w:rPr>
          <w:rFonts w:ascii="PT Astra Serif" w:eastAsiaTheme="minorEastAsia" w:hAnsi="PT Astra Serif" w:cs="Times New Roman"/>
          <w:sz w:val="26"/>
          <w:szCs w:val="26"/>
          <w:lang w:eastAsia="ru-RU"/>
        </w:rPr>
        <w:t xml:space="preserve">         Республики Алтай                                                                                А.С. Прокопьев</w:t>
      </w: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D02EAB" w:rsidRDefault="00D02EAB"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p w:rsidR="00381C36" w:rsidRDefault="00381C36" w:rsidP="00381C36">
      <w:pPr>
        <w:rPr>
          <w:rFonts w:ascii="PT Astra Serif" w:eastAsiaTheme="minorEastAsia" w:hAnsi="PT Astra Serif" w:cs="Times New Roman"/>
          <w:sz w:val="26"/>
          <w:szCs w:val="26"/>
          <w:lang w:eastAsia="ru-RU"/>
        </w:rPr>
      </w:pPr>
    </w:p>
    <w:tbl>
      <w:tblPr>
        <w:tblStyle w:val="a3"/>
        <w:tblW w:w="0" w:type="auto"/>
        <w:tblInd w:w="53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84"/>
      </w:tblGrid>
      <w:tr w:rsidR="007B759D" w:rsidRPr="009D6AA3" w:rsidTr="0090585B">
        <w:tc>
          <w:tcPr>
            <w:tcW w:w="4184" w:type="dxa"/>
          </w:tcPr>
          <w:p w:rsidR="007B759D" w:rsidRPr="009D6AA3" w:rsidRDefault="00C60A7D" w:rsidP="0090585B">
            <w:pPr>
              <w:jc w:val="center"/>
              <w:rPr>
                <w:rFonts w:ascii="PT Astra Serif" w:hAnsi="PT Astra Serif"/>
                <w:color w:val="000000" w:themeColor="text1"/>
                <w:sz w:val="26"/>
                <w:szCs w:val="26"/>
              </w:rPr>
            </w:pPr>
            <w:r>
              <w:rPr>
                <w:rFonts w:ascii="PT Astra Serif" w:hAnsi="PT Astra Serif"/>
                <w:color w:val="000000" w:themeColor="text1"/>
                <w:sz w:val="26"/>
                <w:szCs w:val="26"/>
              </w:rPr>
              <w:lastRenderedPageBreak/>
              <w:t>ОДОБРЕН</w:t>
            </w:r>
          </w:p>
          <w:p w:rsidR="007B759D" w:rsidRPr="009D6AA3" w:rsidRDefault="007B759D" w:rsidP="0090585B">
            <w:pPr>
              <w:jc w:val="center"/>
              <w:rPr>
                <w:rFonts w:ascii="PT Astra Serif" w:hAnsi="PT Astra Serif"/>
                <w:color w:val="000000" w:themeColor="text1"/>
                <w:sz w:val="26"/>
                <w:szCs w:val="26"/>
              </w:rPr>
            </w:pPr>
            <w:r w:rsidRPr="009D6AA3">
              <w:rPr>
                <w:rFonts w:ascii="PT Astra Serif" w:hAnsi="PT Astra Serif"/>
                <w:color w:val="000000" w:themeColor="text1"/>
                <w:sz w:val="26"/>
                <w:szCs w:val="26"/>
              </w:rPr>
              <w:t>распоряжени</w:t>
            </w:r>
            <w:r w:rsidR="00C60A7D">
              <w:rPr>
                <w:rFonts w:ascii="PT Astra Serif" w:hAnsi="PT Astra Serif"/>
                <w:color w:val="000000" w:themeColor="text1"/>
                <w:sz w:val="26"/>
                <w:szCs w:val="26"/>
              </w:rPr>
              <w:t>ем</w:t>
            </w:r>
            <w:r w:rsidRPr="009D6AA3">
              <w:rPr>
                <w:rFonts w:ascii="PT Astra Serif" w:hAnsi="PT Astra Serif"/>
                <w:color w:val="000000" w:themeColor="text1"/>
                <w:sz w:val="26"/>
                <w:szCs w:val="26"/>
              </w:rPr>
              <w:t xml:space="preserve"> Правительства</w:t>
            </w:r>
          </w:p>
          <w:p w:rsidR="007B759D" w:rsidRDefault="007B759D" w:rsidP="0090585B">
            <w:pPr>
              <w:jc w:val="center"/>
              <w:rPr>
                <w:rFonts w:ascii="PT Astra Serif" w:hAnsi="PT Astra Serif"/>
                <w:color w:val="000000" w:themeColor="text1"/>
                <w:sz w:val="26"/>
                <w:szCs w:val="26"/>
              </w:rPr>
            </w:pPr>
            <w:r w:rsidRPr="009D6AA3">
              <w:rPr>
                <w:rFonts w:ascii="PT Astra Serif" w:hAnsi="PT Astra Serif"/>
                <w:color w:val="000000" w:themeColor="text1"/>
                <w:sz w:val="26"/>
                <w:szCs w:val="26"/>
              </w:rPr>
              <w:t>Республики Алтай</w:t>
            </w:r>
          </w:p>
          <w:p w:rsidR="007B759D" w:rsidRPr="00D02EAB" w:rsidRDefault="00D02EAB" w:rsidP="00D02EAB">
            <w:pPr>
              <w:jc w:val="center"/>
              <w:rPr>
                <w:rFonts w:ascii="PT Astra Serif" w:hAnsi="PT Astra Serif"/>
                <w:color w:val="000000" w:themeColor="text1"/>
                <w:sz w:val="26"/>
                <w:szCs w:val="26"/>
              </w:rPr>
            </w:pPr>
            <w:r>
              <w:rPr>
                <w:rFonts w:ascii="PT Astra Serif" w:hAnsi="PT Astra Serif"/>
                <w:color w:val="000000" w:themeColor="text1"/>
                <w:sz w:val="26"/>
                <w:szCs w:val="26"/>
              </w:rPr>
              <w:t>от 21 октября 2025 г. № 630-р</w:t>
            </w:r>
            <w:r w:rsidR="007B759D" w:rsidRPr="009D6AA3">
              <w:rPr>
                <w:rFonts w:ascii="PT Astra Serif" w:hAnsi="PT Astra Serif"/>
                <w:color w:val="FFFFFF" w:themeColor="background1"/>
                <w:sz w:val="26"/>
                <w:szCs w:val="26"/>
              </w:rPr>
              <w:t>]</w:t>
            </w:r>
          </w:p>
        </w:tc>
      </w:tr>
    </w:tbl>
    <w:p w:rsidR="007B759D" w:rsidRPr="000E30C5" w:rsidRDefault="007B759D" w:rsidP="007B759D">
      <w:pPr>
        <w:tabs>
          <w:tab w:val="center" w:pos="6804"/>
        </w:tabs>
        <w:jc w:val="center"/>
        <w:rPr>
          <w:rFonts w:ascii="PT Astra Serif" w:hAnsi="PT Astra Serif"/>
          <w:color w:val="000000" w:themeColor="text1"/>
          <w:sz w:val="26"/>
          <w:szCs w:val="26"/>
        </w:rPr>
      </w:pPr>
    </w:p>
    <w:p w:rsidR="00C60A7D" w:rsidRPr="00C60A7D" w:rsidRDefault="00C60A7D" w:rsidP="00C60A7D">
      <w:pPr>
        <w:suppressAutoHyphens/>
        <w:jc w:val="center"/>
        <w:rPr>
          <w:rFonts w:ascii="PT Astra Serif" w:eastAsia="Times New Roman" w:hAnsi="PT Astra Serif" w:cs="Times New Roman"/>
          <w:b/>
          <w:bCs/>
          <w:color w:val="000000"/>
          <w:sz w:val="26"/>
          <w:szCs w:val="26"/>
          <w:lang w:eastAsia="ar-SA"/>
        </w:rPr>
      </w:pPr>
      <w:r w:rsidRPr="00C60A7D">
        <w:rPr>
          <w:rFonts w:ascii="PT Astra Serif" w:eastAsia="Times New Roman" w:hAnsi="PT Astra Serif" w:cs="Times New Roman"/>
          <w:b/>
          <w:bCs/>
          <w:color w:val="000000"/>
          <w:sz w:val="26"/>
          <w:szCs w:val="26"/>
          <w:lang w:eastAsia="ar-SA"/>
        </w:rPr>
        <w:t>ПРОГНОЗ</w:t>
      </w:r>
    </w:p>
    <w:p w:rsidR="00C60A7D" w:rsidRPr="00C60A7D" w:rsidRDefault="00C60A7D" w:rsidP="00C60A7D">
      <w:pPr>
        <w:suppressAutoHyphens/>
        <w:jc w:val="center"/>
        <w:rPr>
          <w:rFonts w:ascii="PT Astra Serif" w:eastAsia="Times New Roman" w:hAnsi="PT Astra Serif" w:cs="Times New Roman"/>
          <w:b/>
          <w:bCs/>
          <w:color w:val="000000"/>
          <w:sz w:val="26"/>
          <w:szCs w:val="26"/>
          <w:lang w:eastAsia="ar-SA"/>
        </w:rPr>
      </w:pPr>
      <w:r w:rsidRPr="00C60A7D">
        <w:rPr>
          <w:rFonts w:ascii="PT Astra Serif" w:eastAsia="Times New Roman" w:hAnsi="PT Astra Serif" w:cs="Times New Roman"/>
          <w:b/>
          <w:bCs/>
          <w:color w:val="000000"/>
          <w:sz w:val="26"/>
          <w:szCs w:val="26"/>
          <w:lang w:eastAsia="ar-SA"/>
        </w:rPr>
        <w:t>социально-экономического развития Республики Алтай</w:t>
      </w:r>
    </w:p>
    <w:p w:rsidR="00C60A7D" w:rsidRPr="00C60A7D" w:rsidRDefault="00C60A7D" w:rsidP="00C60A7D">
      <w:pPr>
        <w:suppressAutoHyphens/>
        <w:jc w:val="center"/>
        <w:rPr>
          <w:rFonts w:ascii="PT Astra Serif" w:eastAsia="Times New Roman" w:hAnsi="PT Astra Serif" w:cs="Times New Roman"/>
          <w:b/>
          <w:bCs/>
          <w:color w:val="000000"/>
          <w:sz w:val="26"/>
          <w:szCs w:val="26"/>
          <w:lang w:eastAsia="ar-SA"/>
        </w:rPr>
      </w:pPr>
      <w:r w:rsidRPr="00C60A7D">
        <w:rPr>
          <w:rFonts w:ascii="PT Astra Serif" w:eastAsia="Times New Roman" w:hAnsi="PT Astra Serif" w:cs="Times New Roman"/>
          <w:b/>
          <w:bCs/>
          <w:color w:val="000000"/>
          <w:sz w:val="26"/>
          <w:szCs w:val="26"/>
          <w:lang w:eastAsia="ar-SA"/>
        </w:rPr>
        <w:t>на 2026 год и на плановый период 2027 и 2028 годов</w:t>
      </w:r>
    </w:p>
    <w:p w:rsidR="00C60A7D" w:rsidRPr="00C60A7D" w:rsidRDefault="00C60A7D" w:rsidP="00C60A7D">
      <w:pPr>
        <w:suppressAutoHyphens/>
        <w:jc w:val="center"/>
        <w:rPr>
          <w:rFonts w:ascii="PT Astra Serif" w:eastAsia="Times New Roman" w:hAnsi="PT Astra Serif" w:cs="Times New Roman"/>
          <w:color w:val="000000"/>
          <w:sz w:val="26"/>
          <w:szCs w:val="26"/>
          <w:lang w:eastAsia="ar-SA"/>
        </w:rPr>
      </w:pPr>
    </w:p>
    <w:p w:rsidR="00C60A7D" w:rsidRPr="00C60A7D" w:rsidRDefault="00C60A7D" w:rsidP="00C60A7D">
      <w:pPr>
        <w:suppressAutoHyphens/>
        <w:ind w:firstLine="709"/>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 xml:space="preserve">Прогноз социально-экономического развития Республики Алтай на 2026 год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и на плановый период 2027 и 2028 годов (далее – прогноз) разработан на основе тенденций развития региона за предшествующие годы и оценки текущей ситуации, прогнозных данных о деятельности хозяйствующих субъектов, осуществляемой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на территории Республики Алтай, в том числе по реализации инвестиционных проектов, а также мер по социально-экономическому развитию, предусмотренных федеральным законодательством и законодательством Республики Алтай.</w:t>
      </w:r>
    </w:p>
    <w:p w:rsidR="00C60A7D" w:rsidRPr="00C60A7D" w:rsidRDefault="00C60A7D" w:rsidP="00C60A7D">
      <w:pPr>
        <w:suppressAutoHyphens/>
        <w:ind w:firstLine="709"/>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 xml:space="preserve">Показатели прогноза рассчитаны исходя из необходимости выполнения задач, установленных Указом Президента Российской Федерации от 7 мая 2024 г. № 309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«О национальных целях развития Российской Федерации на период до 2030 года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и на перспективу до 2036 года», государственными программами Республики Алтай, региональными проектами, программами и планами мероприятий по развитию отраслей экономики и социальной сферы Республики Алтай.</w:t>
      </w:r>
    </w:p>
    <w:p w:rsidR="00C60A7D" w:rsidRPr="00C60A7D" w:rsidRDefault="00C60A7D" w:rsidP="00C60A7D">
      <w:pPr>
        <w:suppressAutoHyphens/>
        <w:ind w:firstLine="709"/>
        <w:rPr>
          <w:rFonts w:ascii="PT Astra Serif" w:eastAsia="Times New Roman" w:hAnsi="PT Astra Serif" w:cs="Times New Roman"/>
          <w:color w:val="000000"/>
          <w:sz w:val="26"/>
          <w:szCs w:val="26"/>
          <w:lang w:eastAsia="ar-SA"/>
        </w:rPr>
      </w:pPr>
    </w:p>
    <w:p w:rsidR="00C60A7D" w:rsidRPr="00C60A7D" w:rsidRDefault="00C60A7D" w:rsidP="00C60A7D">
      <w:pPr>
        <w:suppressAutoHyphens/>
        <w:jc w:val="center"/>
        <w:rPr>
          <w:rFonts w:ascii="PT Astra Serif" w:eastAsia="Times New Roman" w:hAnsi="PT Astra Serif" w:cs="Times New Roman"/>
          <w:b/>
          <w:bCs/>
          <w:color w:val="000000"/>
          <w:sz w:val="26"/>
          <w:szCs w:val="26"/>
          <w:lang w:eastAsia="ar-SA"/>
        </w:rPr>
      </w:pPr>
      <w:r w:rsidRPr="00C60A7D">
        <w:rPr>
          <w:rFonts w:ascii="PT Astra Serif" w:eastAsia="Times New Roman" w:hAnsi="PT Astra Serif" w:cs="Times New Roman"/>
          <w:b/>
          <w:bCs/>
          <w:color w:val="000000"/>
          <w:sz w:val="26"/>
          <w:szCs w:val="26"/>
          <w:lang w:eastAsia="ar-SA"/>
        </w:rPr>
        <w:t>Оценка достигнутого уровня и текущая ситуация</w:t>
      </w:r>
      <w:r>
        <w:rPr>
          <w:rFonts w:ascii="PT Astra Serif" w:eastAsia="Times New Roman" w:hAnsi="PT Astra Serif" w:cs="Times New Roman"/>
          <w:b/>
          <w:bCs/>
          <w:color w:val="000000"/>
          <w:sz w:val="26"/>
          <w:szCs w:val="26"/>
          <w:lang w:eastAsia="ar-SA"/>
        </w:rPr>
        <w:br/>
      </w:r>
      <w:r w:rsidRPr="00C60A7D">
        <w:rPr>
          <w:rFonts w:ascii="PT Astra Serif" w:eastAsia="Times New Roman" w:hAnsi="PT Astra Serif" w:cs="Times New Roman"/>
          <w:b/>
          <w:bCs/>
          <w:color w:val="000000"/>
          <w:sz w:val="26"/>
          <w:szCs w:val="26"/>
          <w:lang w:eastAsia="ar-SA"/>
        </w:rPr>
        <w:t>социально-экономического развития</w:t>
      </w:r>
    </w:p>
    <w:p w:rsidR="00C60A7D" w:rsidRPr="00C60A7D" w:rsidRDefault="00C60A7D" w:rsidP="00C60A7D">
      <w:pPr>
        <w:suppressAutoHyphens/>
        <w:ind w:firstLine="720"/>
        <w:jc w:val="center"/>
        <w:rPr>
          <w:rFonts w:ascii="PT Astra Serif" w:eastAsia="Times New Roman" w:hAnsi="PT Astra Serif" w:cs="Times New Roman"/>
          <w:b/>
          <w:bCs/>
          <w:color w:val="000000"/>
          <w:sz w:val="26"/>
          <w:szCs w:val="26"/>
          <w:lang w:eastAsia="ar-SA"/>
        </w:rPr>
      </w:pPr>
    </w:p>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В 2025 году социально-экономическая ситуация в Республике Алтай характеризуется ростом промышленного производства, жилищного строительства, сохранением потребительской активности и стабильности на рынке труда, увеличением заработной платы и денежных доходов населения.</w:t>
      </w:r>
    </w:p>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 xml:space="preserve">Вместе с тем по сравнению с предыдущим годом отмечается замедление динамики роста, а инвестиции в основной капитал и выпуск продукции сельского хозяйства демонстрируют отрицательную динамику на протяжении всего периода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с начала года.</w:t>
      </w:r>
    </w:p>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Темп роста промышленного производства замедлился до 100,9% за январь - август 2025 года после 116,3% за 2024 год в целом, в том числе вследствие снижения в обрабатывающей промышленности на 2,4% (в 2024 году прирост составил 6,4%). По итогам 2025 года прирост промышленного производства оценивается на уровне 1%.</w:t>
      </w:r>
    </w:p>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 xml:space="preserve">Сохраняется сложная ситуация в сельском хозяйстве: сокращается поголовье скота и объемы производства продукции. За январь – август текущего года снижение выпуска сельхозпродукции составило 3,1% после незначительного роста на 0,2%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по итогам 2024 года. </w:t>
      </w:r>
      <w:bookmarkStart w:id="2" w:name="_Hlk210920726"/>
      <w:r w:rsidRPr="00C60A7D">
        <w:rPr>
          <w:rFonts w:ascii="PT Astra Serif" w:eastAsia="Times New Roman" w:hAnsi="PT Astra Serif" w:cs="Times New Roman"/>
          <w:color w:val="000000"/>
          <w:sz w:val="26"/>
          <w:szCs w:val="26"/>
          <w:lang w:eastAsia="ar-SA"/>
        </w:rPr>
        <w:t xml:space="preserve">На конец августа 2025 года поголовье крупного рогатого скота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в хозяйствах всех сельхозпроизводителей, по расчетам, составило 251,9 тыс. голов (97,6% к аналогичному периоду предыдущего года), овец и коз – 412,7 тыс. голов (86%). По сравнению с аналогичным периодом 2024 года производство скота и птицы на убой в живом весе снизилось на 3% (произведено 4,9 тыс. тонн), молока </w:t>
      </w:r>
      <w:r w:rsidRPr="00C60A7D">
        <w:rPr>
          <w:rFonts w:ascii="PT Astra Serif" w:eastAsia="Times New Roman" w:hAnsi="PT Astra Serif" w:cs="Times New Roman"/>
          <w:color w:val="000000"/>
          <w:sz w:val="26"/>
          <w:szCs w:val="26"/>
          <w:lang w:eastAsia="ar-SA"/>
        </w:rPr>
        <w:lastRenderedPageBreak/>
        <w:t xml:space="preserve">уменьшилось на 2,4% (произведено 48,8 тыс. тонн). </w:t>
      </w:r>
      <w:bookmarkStart w:id="3" w:name="_Hlk211354521"/>
      <w:r w:rsidRPr="00C60A7D">
        <w:rPr>
          <w:rFonts w:ascii="PT Astra Serif" w:eastAsia="Times New Roman" w:hAnsi="PT Astra Serif" w:cs="Times New Roman"/>
          <w:color w:val="000000"/>
          <w:sz w:val="26"/>
          <w:szCs w:val="26"/>
          <w:lang w:eastAsia="ar-SA"/>
        </w:rPr>
        <w:t>По итогам 2025 года выпуск продукции сельского хозяйства оценивается на уровне 97,4% к 2024 году.</w:t>
      </w:r>
    </w:p>
    <w:bookmarkEnd w:id="3"/>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 xml:space="preserve">За первое полугодие 2025 года в развитие экономики и социальной сферы региона инвестировано 19,7 млрд рублей, из них 96% – частные капиталовложения. </w:t>
      </w:r>
      <w:bookmarkStart w:id="4" w:name="_Hlk211354601"/>
      <w:r w:rsidRPr="00C60A7D">
        <w:rPr>
          <w:rFonts w:ascii="PT Astra Serif" w:eastAsia="Times New Roman" w:hAnsi="PT Astra Serif" w:cs="Times New Roman"/>
          <w:color w:val="000000"/>
          <w:sz w:val="26"/>
          <w:szCs w:val="26"/>
          <w:lang w:eastAsia="ar-SA"/>
        </w:rPr>
        <w:t>По сравнению с аналогичным периодом 2024 года объем инвестиций сократился на 29,9% в сопоставимых ценах, что обусловлено высокой базой прошлых лет.</w:t>
      </w:r>
      <w:r w:rsidRPr="00C60A7D">
        <w:rPr>
          <w:rFonts w:ascii="Times New Roman" w:eastAsia="Times New Roman" w:hAnsi="Times New Roman" w:cs="Times New Roman"/>
          <w:sz w:val="28"/>
          <w:szCs w:val="28"/>
          <w:lang w:eastAsia="ar-SA"/>
        </w:rPr>
        <w:t xml:space="preserve"> </w:t>
      </w:r>
      <w:r w:rsidRPr="00C60A7D">
        <w:rPr>
          <w:rFonts w:ascii="PT Astra Serif" w:eastAsia="Times New Roman" w:hAnsi="PT Astra Serif" w:cs="Times New Roman"/>
          <w:color w:val="000000"/>
          <w:sz w:val="26"/>
          <w:szCs w:val="26"/>
          <w:lang w:eastAsia="ar-SA"/>
        </w:rPr>
        <w:t xml:space="preserve">В 2023, 2024 годах высокие значения показателя обеспечивались за счет инвестиционных вложений ООО Всесезонный курорт «Манжерок». В текущем году строительство объектов продолжается, но с меньшими объемами инвестиций (снижение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по сравнению с 2023 годом в 2 раза). С учетом запланированных бюджетных инвестиций, планов реализации крупных инвестиционных проектов на территории региона по итогам 2025 года объем инвестиций в основной капитал, по оценке, составит 72% к уровню 2024 года.</w:t>
      </w:r>
    </w:p>
    <w:bookmarkEnd w:id="2"/>
    <w:bookmarkEnd w:id="4"/>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 xml:space="preserve">За январь – август 2025 года введено в эксплуатацию жилья общей площадью 267,8 тыс. кв. м, что на 41,4% больше, чем за аналогичный период предыдущего года, и в 2,1 раза превысило установленные на текущий год плановые показатели (125 тыс. кв. м). Основной объем введенного жилья приходится на индивидуальное жилищное строительство. </w:t>
      </w:r>
      <w:bookmarkStart w:id="5" w:name="_Hlk211354860"/>
      <w:r w:rsidRPr="00C60A7D">
        <w:rPr>
          <w:rFonts w:ascii="PT Astra Serif" w:eastAsia="Times New Roman" w:hAnsi="PT Astra Serif" w:cs="Times New Roman"/>
          <w:color w:val="000000"/>
          <w:sz w:val="26"/>
          <w:szCs w:val="26"/>
          <w:lang w:eastAsia="ar-SA"/>
        </w:rPr>
        <w:t>По оценке, ввод жилья за 2025 год составит 312 тыс. кв. м.</w:t>
      </w:r>
    </w:p>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bookmarkStart w:id="6" w:name="_Hlk210921353"/>
      <w:bookmarkEnd w:id="5"/>
      <w:r w:rsidRPr="00C60A7D">
        <w:rPr>
          <w:rFonts w:ascii="PT Astra Serif" w:eastAsia="Times New Roman" w:hAnsi="PT Astra Serif" w:cs="Times New Roman"/>
          <w:color w:val="000000"/>
          <w:sz w:val="26"/>
          <w:szCs w:val="26"/>
          <w:lang w:eastAsia="ar-SA"/>
        </w:rPr>
        <w:t xml:space="preserve">Потребительская активность сохраняет рост, но на более низком уровне,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чем в предыдущие годы: оборот розничной торговли за восемь месяцев 2025 года вырос по сравнению с аналогичным периодом предыдущего года на 7,3% (в целом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за 2024 год прирост составил 7,5%), оборот общественного питания – на 7,5% (прирост за 2024 год – 37,9%), объем платных услуг населению – на 8,7% (прирост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за 2024 год – 26%). Основной источник роста потребительской активности – увеличение доходов населения, а также туристский поток в республику. </w:t>
      </w:r>
      <w:bookmarkStart w:id="7" w:name="_Hlk211354952"/>
      <w:r w:rsidRPr="00C60A7D">
        <w:rPr>
          <w:rFonts w:ascii="PT Astra Serif" w:eastAsia="Times New Roman" w:hAnsi="PT Astra Serif" w:cs="Times New Roman"/>
          <w:color w:val="000000"/>
          <w:sz w:val="26"/>
          <w:szCs w:val="26"/>
          <w:lang w:eastAsia="ar-SA"/>
        </w:rPr>
        <w:t>Оборот розничной торговли по итогам года, по оценке, составит 106,8% к уровню 2024 года, оборота общественного питания – 107,4%, платных услуг населению – 107,9%.</w:t>
      </w:r>
    </w:p>
    <w:bookmarkEnd w:id="7"/>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 xml:space="preserve">Индекс потребительских цен на товары и услуги по Республике Алтай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в августе 2025 года сложился на уровне 103,1% к декабрю 2024 года, в том числе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на продовольственные товары – 104,2%, непродовольственные товары – 101,5%, платные услуги – 104,9%. По итогам 2025 года рост потребительских цен оценивается на уровне 7,8% </w:t>
      </w:r>
      <w:r w:rsidR="00652BD6">
        <w:rPr>
          <w:rFonts w:ascii="PT Astra Serif" w:eastAsia="Times New Roman" w:hAnsi="PT Astra Serif" w:cs="Times New Roman"/>
          <w:color w:val="000000"/>
          <w:sz w:val="26"/>
          <w:szCs w:val="26"/>
          <w:lang w:eastAsia="ar-SA"/>
        </w:rPr>
        <w:t>(</w:t>
      </w:r>
      <w:r w:rsidRPr="00C60A7D">
        <w:rPr>
          <w:rFonts w:ascii="PT Astra Serif" w:eastAsia="Times New Roman" w:hAnsi="PT Astra Serif" w:cs="Times New Roman"/>
          <w:color w:val="000000"/>
          <w:sz w:val="26"/>
          <w:szCs w:val="26"/>
          <w:lang w:eastAsia="ar-SA"/>
        </w:rPr>
        <w:t>декабрь к декабрю 2024 года</w:t>
      </w:r>
      <w:r w:rsidR="00652BD6">
        <w:rPr>
          <w:rFonts w:ascii="PT Astra Serif" w:eastAsia="Times New Roman" w:hAnsi="PT Astra Serif" w:cs="Times New Roman"/>
          <w:color w:val="000000"/>
          <w:sz w:val="26"/>
          <w:szCs w:val="26"/>
          <w:lang w:eastAsia="ar-SA"/>
        </w:rPr>
        <w:t>)</w:t>
      </w:r>
      <w:r w:rsidRPr="00C60A7D">
        <w:rPr>
          <w:rFonts w:ascii="PT Astra Serif" w:eastAsia="Times New Roman" w:hAnsi="PT Astra Serif" w:cs="Times New Roman"/>
          <w:color w:val="000000"/>
          <w:sz w:val="26"/>
          <w:szCs w:val="26"/>
          <w:lang w:eastAsia="ar-SA"/>
        </w:rPr>
        <w:t>.</w:t>
      </w:r>
    </w:p>
    <w:bookmarkEnd w:id="6"/>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 xml:space="preserve">Рост реальных располагаемых денежных доходов населения в 2025 году продолжается высокими темпами, за I полугодие 2025 года они выросли на 7,7%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к аналогичному периоду 2024 года (в целом за 2024 год – на 5,3%). </w:t>
      </w:r>
      <w:bookmarkStart w:id="8" w:name="_Hlk211355169"/>
      <w:r w:rsidRPr="00C60A7D">
        <w:rPr>
          <w:rFonts w:ascii="PT Astra Serif" w:eastAsia="Times New Roman" w:hAnsi="PT Astra Serif" w:cs="Times New Roman"/>
          <w:color w:val="000000"/>
          <w:sz w:val="26"/>
          <w:szCs w:val="26"/>
          <w:lang w:eastAsia="ar-SA"/>
        </w:rPr>
        <w:t xml:space="preserve">По итогам 2025 года ожидается замедление темпов роста реальных располагаемых денежных доходов населения, но в целом они сохранятся на высоком уровне (оценка 2025 года – рост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на 3,4%). </w:t>
      </w:r>
      <w:bookmarkEnd w:id="8"/>
      <w:r w:rsidRPr="00C60A7D">
        <w:rPr>
          <w:rFonts w:ascii="PT Astra Serif" w:eastAsia="Times New Roman" w:hAnsi="PT Astra Serif" w:cs="Times New Roman"/>
          <w:color w:val="000000"/>
          <w:sz w:val="26"/>
          <w:szCs w:val="26"/>
          <w:lang w:eastAsia="ar-SA"/>
        </w:rPr>
        <w:t xml:space="preserve">Положительная динамика наблюдалась по всем основным компонентам доходов, при этом наиболее высокие темпы роста отмечались по доходам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от предпринимательской и другой производственной деятельности (+13% в реальном выражении), социальным выплатам (+13%) и доходам от собственности (в 1,6 раза). Это – результат планомерной работы Правительства Республики Алтай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по повышению доходов граждан (совершенствование системы социальных выплат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и оплаты труда, их индексация), легализации трудовой деятельности и деятельности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в сфере туризма, наведению порядка в сфере земельных отношений.</w:t>
      </w:r>
    </w:p>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 xml:space="preserve">Выше среднероссийских сохраняются темпы роста заработной платы – основного компонента доходов. За январь – июль 2025 года реальная заработная </w:t>
      </w:r>
      <w:r w:rsidRPr="00C60A7D">
        <w:rPr>
          <w:rFonts w:ascii="PT Astra Serif" w:eastAsia="Times New Roman" w:hAnsi="PT Astra Serif" w:cs="Times New Roman"/>
          <w:color w:val="000000"/>
          <w:sz w:val="26"/>
          <w:szCs w:val="26"/>
          <w:lang w:eastAsia="ar-SA"/>
        </w:rPr>
        <w:lastRenderedPageBreak/>
        <w:t xml:space="preserve">плата выросла на 7,9% (по РФ прирост составил 4,5%). </w:t>
      </w:r>
      <w:bookmarkStart w:id="9" w:name="_Hlk211355306"/>
      <w:r w:rsidRPr="00C60A7D">
        <w:rPr>
          <w:rFonts w:ascii="PT Astra Serif" w:eastAsia="Times New Roman" w:hAnsi="PT Astra Serif" w:cs="Times New Roman"/>
          <w:color w:val="000000"/>
          <w:sz w:val="26"/>
          <w:szCs w:val="26"/>
          <w:lang w:eastAsia="ar-SA"/>
        </w:rPr>
        <w:t>По итогам 2025 года ожидается рост реальной заработной платы на уровне 4,1% (по РФ – рост на 3,4%).</w:t>
      </w:r>
    </w:p>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bookmarkStart w:id="10" w:name="_Hlk211355348"/>
      <w:bookmarkEnd w:id="9"/>
      <w:r w:rsidRPr="00C60A7D">
        <w:rPr>
          <w:rFonts w:ascii="PT Astra Serif" w:eastAsia="Times New Roman" w:hAnsi="PT Astra Serif" w:cs="Times New Roman"/>
          <w:color w:val="000000"/>
          <w:sz w:val="26"/>
          <w:szCs w:val="26"/>
          <w:lang w:eastAsia="ar-SA"/>
        </w:rPr>
        <w:t>Ситуация на рынке труда в 2025 году продолжает оставаться стабильной – уровень общей безработицы по итогам года, по оценке, составит 6,</w:t>
      </w:r>
      <w:r w:rsidR="00197921">
        <w:rPr>
          <w:rFonts w:ascii="PT Astra Serif" w:eastAsia="Times New Roman" w:hAnsi="PT Astra Serif" w:cs="Times New Roman"/>
          <w:color w:val="000000"/>
          <w:sz w:val="26"/>
          <w:szCs w:val="26"/>
          <w:lang w:eastAsia="ar-SA"/>
        </w:rPr>
        <w:t>1</w:t>
      </w:r>
      <w:r w:rsidRPr="00C60A7D">
        <w:rPr>
          <w:rFonts w:ascii="PT Astra Serif" w:eastAsia="Times New Roman" w:hAnsi="PT Astra Serif" w:cs="Times New Roman"/>
          <w:color w:val="000000"/>
          <w:sz w:val="26"/>
          <w:szCs w:val="26"/>
          <w:lang w:eastAsia="ar-SA"/>
        </w:rPr>
        <w:t>% от рабочей силы (за 2024 – 7,3%), регистрируемой безработицы – 1,0% (за 2024 год – 1,1%), численность занятых – 86,4 тыс. человек (прирост к 2024 году на 1,4%).</w:t>
      </w:r>
    </w:p>
    <w:bookmarkEnd w:id="10"/>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С учетом динамики инвестиций в основной капитал, ситуации в отдельных отраслях экономики прирост ВРП за 2025 год составит 1%.</w:t>
      </w:r>
    </w:p>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p>
    <w:p w:rsidR="00C60A7D" w:rsidRPr="00C60A7D" w:rsidRDefault="00C60A7D" w:rsidP="00C60A7D">
      <w:pPr>
        <w:suppressAutoHyphens/>
        <w:jc w:val="center"/>
        <w:rPr>
          <w:rFonts w:ascii="PT Astra Serif" w:eastAsia="Times New Roman" w:hAnsi="PT Astra Serif" w:cs="Times New Roman"/>
          <w:b/>
          <w:bCs/>
          <w:color w:val="000000"/>
          <w:sz w:val="26"/>
          <w:szCs w:val="26"/>
          <w:lang w:eastAsia="ar-SA"/>
        </w:rPr>
      </w:pPr>
      <w:r w:rsidRPr="00C60A7D">
        <w:rPr>
          <w:rFonts w:ascii="PT Astra Serif" w:eastAsia="Times New Roman" w:hAnsi="PT Astra Serif" w:cs="Times New Roman"/>
          <w:b/>
          <w:bCs/>
          <w:color w:val="000000"/>
          <w:sz w:val="26"/>
          <w:szCs w:val="26"/>
          <w:lang w:eastAsia="ar-SA"/>
        </w:rPr>
        <w:t>Сценарные условия социально-экономического развития</w:t>
      </w:r>
    </w:p>
    <w:p w:rsidR="00C60A7D" w:rsidRPr="00C60A7D" w:rsidRDefault="00C60A7D" w:rsidP="00C60A7D">
      <w:pPr>
        <w:suppressAutoHyphens/>
        <w:jc w:val="center"/>
        <w:rPr>
          <w:rFonts w:ascii="PT Astra Serif" w:eastAsia="Times New Roman" w:hAnsi="PT Astra Serif" w:cs="Times New Roman"/>
          <w:b/>
          <w:bCs/>
          <w:color w:val="000000"/>
          <w:sz w:val="26"/>
          <w:szCs w:val="26"/>
          <w:lang w:eastAsia="ar-SA"/>
        </w:rPr>
      </w:pPr>
      <w:r w:rsidRPr="00C60A7D">
        <w:rPr>
          <w:rFonts w:ascii="PT Astra Serif" w:eastAsia="Times New Roman" w:hAnsi="PT Astra Serif" w:cs="Times New Roman"/>
          <w:b/>
          <w:bCs/>
          <w:color w:val="000000"/>
          <w:sz w:val="26"/>
          <w:szCs w:val="26"/>
          <w:lang w:eastAsia="ar-SA"/>
        </w:rPr>
        <w:t>Республики Алтай в 2026 году и в плановом периоде 2027 и 2028 годов</w:t>
      </w:r>
    </w:p>
    <w:p w:rsidR="00C60A7D" w:rsidRPr="00C60A7D" w:rsidRDefault="00C60A7D" w:rsidP="00C60A7D">
      <w:pPr>
        <w:suppressAutoHyphens/>
        <w:ind w:firstLine="709"/>
        <w:rPr>
          <w:rFonts w:ascii="PT Astra Serif" w:eastAsia="Times New Roman" w:hAnsi="PT Astra Serif" w:cs="Times New Roman"/>
          <w:color w:val="000000"/>
          <w:sz w:val="26"/>
          <w:szCs w:val="26"/>
          <w:lang w:eastAsia="ar-SA"/>
        </w:rPr>
      </w:pPr>
    </w:p>
    <w:p w:rsidR="00C60A7D" w:rsidRPr="00C60A7D" w:rsidRDefault="00C60A7D" w:rsidP="00C60A7D">
      <w:pPr>
        <w:suppressAutoHyphens/>
        <w:ind w:firstLine="709"/>
        <w:rPr>
          <w:rFonts w:ascii="PT Astra Serif" w:eastAsia="Times New Roman" w:hAnsi="PT Astra Serif" w:cs="Times New Roman"/>
          <w:color w:val="000000"/>
          <w:sz w:val="26"/>
          <w:szCs w:val="26"/>
          <w:lang w:eastAsia="ar-SA"/>
        </w:rPr>
      </w:pPr>
      <w:bookmarkStart w:id="11" w:name="_Hlk211361493"/>
      <w:r w:rsidRPr="00C60A7D">
        <w:rPr>
          <w:rFonts w:ascii="PT Astra Serif" w:eastAsia="Times New Roman" w:hAnsi="PT Astra Serif" w:cs="Times New Roman"/>
          <w:color w:val="000000"/>
          <w:sz w:val="26"/>
          <w:szCs w:val="26"/>
          <w:lang w:eastAsia="ar-SA"/>
        </w:rPr>
        <w:t xml:space="preserve">Прогноз разработан на вариантной основе исходя из вариантов прогноза социально-экономического развития Российской Федерации на 2026 год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и на плановый период 2027 и 2028 годов.</w:t>
      </w:r>
    </w:p>
    <w:p w:rsidR="00C60A7D" w:rsidRPr="00C60A7D" w:rsidRDefault="00C60A7D" w:rsidP="00C60A7D">
      <w:pPr>
        <w:suppressAutoHyphens/>
        <w:ind w:firstLine="709"/>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 xml:space="preserve">Первый вариант прогноза сформирован на основе консервативных оценок социально-экономического развития региона, предполагающих сдержанный рост экономики в среднесрочной перспективе. В прогнозируемом периоде ожидаются невысокие темпы экономического роста, обусловленные структурными ограничениями для динамичного и сбалансированного развития, умеренный рост прибыли организаций. Темпы роста инвестиций в основной капитал даже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при сохранении намеченных инвестиционных программ будут ниже, чем во втором варианте. Более низкие темпы роста основных экономических показателей негативно скажутся на темпах роста заработной платы и доходов населения, а также потребительской активности населения.</w:t>
      </w:r>
    </w:p>
    <w:p w:rsidR="00C60A7D" w:rsidRPr="00C60A7D" w:rsidRDefault="00C60A7D" w:rsidP="00C60A7D">
      <w:pPr>
        <w:suppressAutoHyphens/>
        <w:ind w:firstLine="709"/>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Базовый вариант прогноза описывает наиболее вероятный сценарий развития региональной экономики. Основным драйвером роста выступит внутренний спрос, как потребительский, так и инвестиционный, удовлетворение которого будет реализовываться за счет развития экономики предложения, эффективной реализации мер государственной социально-экономической политики и последовательного достижения показателей Указа Президента Российской Федерации от 7 мая 2024 г</w:t>
      </w:r>
      <w:r>
        <w:rPr>
          <w:rFonts w:ascii="PT Astra Serif" w:eastAsia="Times New Roman" w:hAnsi="PT Astra Serif" w:cs="Times New Roman"/>
          <w:color w:val="000000"/>
          <w:sz w:val="26"/>
          <w:szCs w:val="26"/>
          <w:lang w:eastAsia="ar-SA"/>
        </w:rPr>
        <w:t>.</w:t>
      </w:r>
      <w:r w:rsidRPr="00C60A7D">
        <w:rPr>
          <w:rFonts w:ascii="PT Astra Serif" w:eastAsia="Times New Roman" w:hAnsi="PT Astra Serif" w:cs="Times New Roman"/>
          <w:color w:val="000000"/>
          <w:sz w:val="26"/>
          <w:szCs w:val="26"/>
          <w:lang w:eastAsia="ar-SA"/>
        </w:rPr>
        <w:t xml:space="preserve">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 309 «О национальных целях развития Российской Федерации на период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до 2030 года и на перспективу до 2036 года».</w:t>
      </w:r>
    </w:p>
    <w:bookmarkEnd w:id="11"/>
    <w:p w:rsidR="00C60A7D" w:rsidRPr="00C60A7D" w:rsidRDefault="00C60A7D" w:rsidP="00C60A7D">
      <w:pPr>
        <w:suppressAutoHyphens/>
        <w:ind w:firstLine="709"/>
        <w:rPr>
          <w:rFonts w:ascii="PT Astra Serif" w:eastAsia="Times New Roman" w:hAnsi="PT Astra Serif" w:cs="Times New Roman"/>
          <w:color w:val="000000"/>
          <w:sz w:val="26"/>
          <w:szCs w:val="26"/>
          <w:lang w:eastAsia="ar-SA"/>
        </w:rPr>
      </w:pPr>
    </w:p>
    <w:p w:rsidR="00C60A7D" w:rsidRPr="00C60A7D" w:rsidRDefault="00C60A7D" w:rsidP="00C60A7D">
      <w:pPr>
        <w:suppressAutoHyphens/>
        <w:jc w:val="center"/>
        <w:rPr>
          <w:rFonts w:ascii="PT Astra Serif" w:eastAsia="Times New Roman" w:hAnsi="PT Astra Serif" w:cs="Times New Roman"/>
          <w:b/>
          <w:bCs/>
          <w:color w:val="000000"/>
          <w:sz w:val="26"/>
          <w:szCs w:val="26"/>
          <w:lang w:eastAsia="ar-SA"/>
        </w:rPr>
      </w:pPr>
      <w:r w:rsidRPr="00C60A7D">
        <w:rPr>
          <w:rFonts w:ascii="PT Astra Serif" w:eastAsia="Times New Roman" w:hAnsi="PT Astra Serif" w:cs="Times New Roman"/>
          <w:b/>
          <w:bCs/>
          <w:color w:val="000000"/>
          <w:sz w:val="26"/>
          <w:szCs w:val="26"/>
          <w:lang w:eastAsia="ar-SA"/>
        </w:rPr>
        <w:t>Оценка факторов и ограничений экономического роста, основные тенденции социально-экономического развития в прогнозном периоде</w:t>
      </w:r>
    </w:p>
    <w:p w:rsidR="00C60A7D" w:rsidRPr="00C60A7D" w:rsidRDefault="00C60A7D" w:rsidP="00C60A7D">
      <w:pPr>
        <w:suppressAutoHyphens/>
        <w:jc w:val="center"/>
        <w:rPr>
          <w:rFonts w:ascii="PT Astra Serif" w:eastAsia="Times New Roman" w:hAnsi="PT Astra Serif" w:cs="Times New Roman"/>
          <w:color w:val="000000"/>
          <w:sz w:val="26"/>
          <w:szCs w:val="26"/>
          <w:lang w:eastAsia="ar-SA"/>
        </w:rPr>
      </w:pP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В прогнозном периоде все усилия будут сконцентрированы на сохранении достигнутых темпов экономического роста, основными факторами которого станут:</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 xml:space="preserve">реализация на территории Республики Алтай национальных проектов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и Единого плана по достижению национальных целей развития Российской Федерации на период до 2030 года и на перспективу до 2036 года;</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 xml:space="preserve">реализация начатых и запуск новых масштабных инвестиционных проектов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в сфере АПК, туризма, жилищного строительства, транспортной инфраструктуры;</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реализация индивидуальной программы социально-экономического развития Республики Алтай на 2025 – 2030 годы, утвержденной распоряжением Правительства Российской Федерации от 13 декабря 2024 г. № 3732-р (далее – индивидуальная программа);</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lastRenderedPageBreak/>
        <w:t>дальнейшая работа по сокращению теневого сектора экономики.</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 xml:space="preserve">Согласно базовому варианту прогноза темп роста экономики составит 102,4-103% в год. Ключевыми драйверами роста станут инвестиции и потребительский спрос. В отраслевом разрезе рост в первую очередь будет обеспечиваться отраслями, ориентированными на предложение: туризм, сельское хозяйство и переработка, строительный комплекс, отрасли социальной сферы, определяющие повышение качества человеческого капитала: образование, здравоохранение, культура и спорт. </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Еще один из источников увеличения валовой добавленной стоимости продукции региона – развитие творческих индустрий. За 2023 год доля креативной экономики в ВРП составила 3,3%, в планах – увеличение до 6% к 2030 году.</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Будет продолжена реализация мероприятий по наращиванию собственного производственного потенциала региона, в первую очередь мощностей по переработке местного сырья.</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Рост инвестиций в основной капитал прогнозируется на уровне 3-3,7% в год. Умеренные темпы обусловлены высоким эффектом базы. Ожидается, что инвестиции будут преимущественно частными и лишь «дополняться» бюджетными капиталовложениями. В настоящее время реализуются 36 крупных инвестиционных проектов регионального значения,</w:t>
      </w:r>
      <w:r w:rsidRPr="00C60A7D">
        <w:rPr>
          <w:rFonts w:ascii="Times New Roman" w:eastAsia="Times New Roman" w:hAnsi="Times New Roman" w:cs="Times New Roman"/>
          <w:sz w:val="24"/>
          <w:szCs w:val="24"/>
          <w:lang w:eastAsia="ar-SA"/>
        </w:rPr>
        <w:t xml:space="preserve"> </w:t>
      </w:r>
      <w:r w:rsidRPr="00C60A7D">
        <w:rPr>
          <w:rFonts w:ascii="PT Astra Serif" w:eastAsia="Times New Roman" w:hAnsi="PT Astra Serif" w:cs="Times New Roman"/>
          <w:sz w:val="26"/>
          <w:szCs w:val="26"/>
          <w:lang w:eastAsia="ar-SA"/>
        </w:rPr>
        <w:t xml:space="preserve">общая сумма инвестиций по которым до 2030 года составит 173,4 млрд рублей. Помимо инвестиций, это новые рабочие места (порядка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4 тыс.), поступления в бюджет.</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 xml:space="preserve">Рост в промышленности (в среднем на 2,5% в год) будет обеспечиваться увеличением объемов производства пищевой продукции, строительных материалов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 xml:space="preserve">и добычи прочих полезных ископаемых (камня, песка, глины) </w:t>
      </w:r>
      <w:r w:rsidRPr="00C60A7D">
        <w:rPr>
          <w:rFonts w:ascii="PT Astra Serif" w:eastAsia="Times New Roman" w:hAnsi="PT Astra Serif" w:cs="Times New Roman"/>
          <w:sz w:val="26"/>
          <w:szCs w:val="26"/>
          <w:lang w:eastAsia="ar-SA"/>
        </w:rPr>
        <w:br/>
        <w:t xml:space="preserve">в связи с началом строительства крупных объектов, в том числе в сфере дорожного строительства, а также объемов распределения газообразного топлива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по газораспределительным сетям в связи с активной газификацией региона.</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 xml:space="preserve">На развитие промышленности в регионе направлены также мероприятия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 xml:space="preserve">по развитию производств по углубленной переработке сельскохозяйственной продукции, дикорастущего и лекарственного технического сырья, планируемые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 xml:space="preserve">к реализации в рамках индивидуальной программы. Также в рамках индивидуальной программы предусмотрена докапитализация гарантийного фонда и фонда поддержки субъектов малого и среднего предпринимательства (212 млн рублей на 2025 –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 xml:space="preserve">2028 годы), эти средства также будут направляются на поддержку бизнеса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на льготных условиях.</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 xml:space="preserve">В 2026 – 2027 годах ежегодный прирост продукции сельского хозяйства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 xml:space="preserve">по базовому варианту прогноза составит 1,5-1,7%, в 2028 году – с учетом результатов мер поддержки – 4,3%. Данный вариант развития агропромышленного комплекса предусматривает активную государственную поддержку отрасли, в том числе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 xml:space="preserve">в рамках индивидуальной программы запланированы мероприятия по комплексной модернизации материально-технической базы сельскохозяйственных предприятий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и организаций.</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 xml:space="preserve">В соответствии с соглашением о реализации регионального проекта «Жилье» на территории Республики Алтай плановые показатели ввода жилья составляют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 xml:space="preserve">на 2026 год по 125 тыс. кв. м, на 2027 год – 142 тыс. кв. м, на 2028 год –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148 тыс. кв. м. Данные показатели заложены в основу консервативного сценария прогноза, по базовому варианту - вдвое выше.</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 xml:space="preserve">В последние годы наблюдается активный рост инвестиций в сферу жилищного строительства, в настоящее время в регионе ведется строительство 15 объектов МКД </w:t>
      </w:r>
      <w:r w:rsidRPr="00C60A7D">
        <w:rPr>
          <w:rFonts w:ascii="PT Astra Serif" w:eastAsia="Times New Roman" w:hAnsi="PT Astra Serif" w:cs="Times New Roman"/>
          <w:sz w:val="26"/>
          <w:szCs w:val="26"/>
          <w:lang w:eastAsia="ar-SA"/>
        </w:rPr>
        <w:lastRenderedPageBreak/>
        <w:t xml:space="preserve">со сроками ввода в 2026 – 2028 годах общей площадью порядка 190 тыс. кв. м.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 xml:space="preserve">В текущем году запущен крупный инвестиционный проект по комплексному освоению микрорайона «Катунский промузел». В период до 2035 года проектом предусмотрено строительство 88 многоквартирных жилых домов общей площадью 345 тыс. кв. м с необходимой социальной (школа, детские сады, поликлиника)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 xml:space="preserve">и коммерческой (закрытые паркинги, автостоянки, торговый центр, бизнес-центр, фитнес-центр) инфраструктурой. </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Возврат показателей инфляции к целевому уровню (4%) будет способствовать сохранению платежеспособного спроса населения. Рост оборота розничной торговли в 2026 – 2028 годах прогнозируется на уровне 5,7%, увеличение объема платных услуг в среднем составит 10,8% в год.</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 xml:space="preserve">Поддержку потребительскому спросу в среднесрочном периоде окажет рост реальных располагаемых денежных доходов населения средним темпом 3% в год. Рост доходов будет обеспечен, прежде всего, за счет трудовых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и предпринимательских доходов при реализации в полном объеме всех принятых мер поддержки.</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 xml:space="preserve">Рост реальной заработной платы составит 3,6% в среднем за год. </w:t>
      </w:r>
      <w:r>
        <w:rPr>
          <w:rFonts w:ascii="PT Astra Serif" w:eastAsia="Times New Roman" w:hAnsi="PT Astra Serif" w:cs="Times New Roman"/>
          <w:sz w:val="26"/>
          <w:szCs w:val="26"/>
          <w:lang w:eastAsia="ar-SA"/>
        </w:rPr>
        <w:br/>
      </w:r>
      <w:r w:rsidR="00340FDC">
        <w:rPr>
          <w:rFonts w:ascii="PT Astra Serif" w:eastAsia="Times New Roman" w:hAnsi="PT Astra Serif" w:cs="Times New Roman"/>
          <w:sz w:val="26"/>
          <w:szCs w:val="26"/>
          <w:lang w:eastAsia="ar-SA"/>
        </w:rPr>
        <w:t>О</w:t>
      </w:r>
      <w:r w:rsidR="00340FDC" w:rsidRPr="00C60A7D">
        <w:rPr>
          <w:rFonts w:ascii="PT Astra Serif" w:eastAsia="Times New Roman" w:hAnsi="PT Astra Serif" w:cs="Times New Roman"/>
          <w:sz w:val="26"/>
          <w:szCs w:val="26"/>
          <w:lang w:eastAsia="ar-SA"/>
        </w:rPr>
        <w:t>беспечени</w:t>
      </w:r>
      <w:r w:rsidR="00340FDC">
        <w:rPr>
          <w:rFonts w:ascii="PT Astra Serif" w:eastAsia="Times New Roman" w:hAnsi="PT Astra Serif" w:cs="Times New Roman"/>
          <w:sz w:val="26"/>
          <w:szCs w:val="26"/>
          <w:lang w:eastAsia="ar-SA"/>
        </w:rPr>
        <w:t>ю</w:t>
      </w:r>
      <w:r w:rsidR="00340FDC" w:rsidRPr="00C60A7D">
        <w:rPr>
          <w:rFonts w:ascii="PT Astra Serif" w:eastAsia="Times New Roman" w:hAnsi="PT Astra Serif" w:cs="Times New Roman"/>
          <w:sz w:val="26"/>
          <w:szCs w:val="26"/>
          <w:lang w:eastAsia="ar-SA"/>
        </w:rPr>
        <w:t xml:space="preserve"> </w:t>
      </w:r>
      <w:r w:rsidRPr="00C60A7D">
        <w:rPr>
          <w:rFonts w:ascii="PT Astra Serif" w:eastAsia="Times New Roman" w:hAnsi="PT Astra Serif" w:cs="Times New Roman"/>
          <w:sz w:val="26"/>
          <w:szCs w:val="26"/>
          <w:lang w:eastAsia="ar-SA"/>
        </w:rPr>
        <w:t>устойчивого роста оплаты труда работников в прогнозн</w:t>
      </w:r>
      <w:r w:rsidR="00340FDC">
        <w:rPr>
          <w:rFonts w:ascii="PT Astra Serif" w:eastAsia="Times New Roman" w:hAnsi="PT Astra Serif" w:cs="Times New Roman"/>
          <w:sz w:val="26"/>
          <w:szCs w:val="26"/>
          <w:lang w:eastAsia="ar-SA"/>
        </w:rPr>
        <w:t>ом</w:t>
      </w:r>
      <w:r w:rsidRPr="00C60A7D">
        <w:rPr>
          <w:rFonts w:ascii="PT Astra Serif" w:eastAsia="Times New Roman" w:hAnsi="PT Astra Serif" w:cs="Times New Roman"/>
          <w:sz w:val="26"/>
          <w:szCs w:val="26"/>
          <w:lang w:eastAsia="ar-SA"/>
        </w:rPr>
        <w:t xml:space="preserve"> период</w:t>
      </w:r>
      <w:r w:rsidR="00340FDC">
        <w:rPr>
          <w:rFonts w:ascii="PT Astra Serif" w:eastAsia="Times New Roman" w:hAnsi="PT Astra Serif" w:cs="Times New Roman"/>
          <w:sz w:val="26"/>
          <w:szCs w:val="26"/>
          <w:lang w:eastAsia="ar-SA"/>
        </w:rPr>
        <w:t>е</w:t>
      </w:r>
      <w:r w:rsidRPr="00C60A7D">
        <w:rPr>
          <w:rFonts w:ascii="PT Astra Serif" w:eastAsia="Times New Roman" w:hAnsi="PT Astra Serif" w:cs="Times New Roman"/>
          <w:sz w:val="26"/>
          <w:szCs w:val="26"/>
          <w:lang w:eastAsia="ar-SA"/>
        </w:rPr>
        <w:t xml:space="preserve"> </w:t>
      </w:r>
      <w:r w:rsidR="00340FDC">
        <w:rPr>
          <w:rFonts w:ascii="PT Astra Serif" w:eastAsia="Times New Roman" w:hAnsi="PT Astra Serif" w:cs="Times New Roman"/>
          <w:sz w:val="26"/>
          <w:szCs w:val="26"/>
          <w:lang w:eastAsia="ar-SA"/>
        </w:rPr>
        <w:t xml:space="preserve">будет способствовать </w:t>
      </w:r>
      <w:r w:rsidRPr="00C60A7D">
        <w:rPr>
          <w:rFonts w:ascii="PT Astra Serif" w:eastAsia="Times New Roman" w:hAnsi="PT Astra Serif" w:cs="Times New Roman"/>
          <w:sz w:val="26"/>
          <w:szCs w:val="26"/>
          <w:lang w:eastAsia="ar-SA"/>
        </w:rPr>
        <w:t>введение новых систем оплаты труда работников бюджетной сферы, поддержание целевых соотношений зарплаты отдельных категорий работников в целях исполнения указов Президента Российской Федерации от 7 мая 2012 г. № 597, от 1 июня 2012 г. № 761 и от 28 декабря</w:t>
      </w:r>
      <w:r>
        <w:rPr>
          <w:rFonts w:ascii="PT Astra Serif" w:eastAsia="Times New Roman" w:hAnsi="PT Astra Serif" w:cs="Times New Roman"/>
          <w:sz w:val="26"/>
          <w:szCs w:val="26"/>
          <w:lang w:eastAsia="ar-SA"/>
        </w:rPr>
        <w:t xml:space="preserve"> </w:t>
      </w:r>
      <w:r w:rsidRPr="00C60A7D">
        <w:rPr>
          <w:rFonts w:ascii="PT Astra Serif" w:eastAsia="Times New Roman" w:hAnsi="PT Astra Serif" w:cs="Times New Roman"/>
          <w:sz w:val="26"/>
          <w:szCs w:val="26"/>
          <w:lang w:eastAsia="ar-SA"/>
        </w:rPr>
        <w:t>2012 г. № 1688.</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 xml:space="preserve">Величина прожиточного минимума на душу населения и по основным социально-демографическим группам населения в Республике Алтай на 2025 год установлена постановлением Правительства Республики Алтай от 6 сентября 2024 г. № 312. Прогнозные расчеты величины прожиточного минимума на душу населения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 xml:space="preserve">в Республике Алтай на 2026 – 2028 годы осуществлены в соответствии с Законом Республики Алтай от 1 декабря 2021 г. № 80-РЗ «О прожиточном минимуме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в Республике Алтай и признании утратившими силу некоторых законодательных актов Республики Алтай».</w:t>
      </w:r>
    </w:p>
    <w:p w:rsidR="00C60A7D" w:rsidRPr="00C60A7D" w:rsidRDefault="00C60A7D" w:rsidP="00C60A7D">
      <w:pPr>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 xml:space="preserve">В прогнозном периоде снижению доли населения с доходами ниже границы бедности будет способствовать реализация соответствующей региональной программы, утвержденной распоряжением Правительства Республики Алтай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от 6 августа 2024 г. № 469-р.</w:t>
      </w:r>
    </w:p>
    <w:p w:rsidR="00C60A7D" w:rsidRPr="00C60A7D" w:rsidRDefault="00C60A7D" w:rsidP="00C60A7D">
      <w:pPr>
        <w:tabs>
          <w:tab w:val="left" w:pos="0"/>
        </w:tabs>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 xml:space="preserve">В 2026 – 2028 годах прогнозируется умеренный рост численности занятого населения, при этом структура занятости в целом не претерпит существенных изменений. Сохранению стабильности на рынке труда будет способствовать реализация мероприятий, направленных на снижение безработицы (организация общественных и временных работ, поддержка работников в неполной занятости, переобучение, повышение квалификации и профессиональная переподготовка ищущих работу граждан, включая безработных, и др.), повышение эффективности регулирования процессов использования трудовых ресурсов, создание новых рабочих мест. Снижению уровня безработицы во многом способствуют принимаемые </w:t>
      </w:r>
      <w:r>
        <w:rPr>
          <w:rFonts w:ascii="PT Astra Serif" w:eastAsia="Times New Roman" w:hAnsi="PT Astra Serif" w:cs="Times New Roman"/>
          <w:sz w:val="26"/>
          <w:szCs w:val="26"/>
          <w:lang w:eastAsia="ar-SA"/>
        </w:rPr>
        <w:br/>
      </w:r>
      <w:r w:rsidRPr="00C60A7D">
        <w:rPr>
          <w:rFonts w:ascii="PT Astra Serif" w:eastAsia="Times New Roman" w:hAnsi="PT Astra Serif" w:cs="Times New Roman"/>
          <w:sz w:val="26"/>
          <w:szCs w:val="26"/>
          <w:lang w:eastAsia="ar-SA"/>
        </w:rPr>
        <w:t xml:space="preserve">в республике меры: </w:t>
      </w:r>
    </w:p>
    <w:p w:rsidR="00C60A7D" w:rsidRPr="00C60A7D" w:rsidRDefault="00C60A7D" w:rsidP="00C60A7D">
      <w:pPr>
        <w:tabs>
          <w:tab w:val="left" w:pos="0"/>
        </w:tabs>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реализация мероприятий активной политики занятости населения;</w:t>
      </w:r>
    </w:p>
    <w:p w:rsidR="00C60A7D" w:rsidRPr="00C60A7D" w:rsidRDefault="00C60A7D" w:rsidP="00C60A7D">
      <w:pPr>
        <w:tabs>
          <w:tab w:val="left" w:pos="0"/>
        </w:tabs>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снижение теневой занятости;</w:t>
      </w:r>
    </w:p>
    <w:p w:rsidR="00C60A7D" w:rsidRPr="00C60A7D" w:rsidRDefault="00C60A7D" w:rsidP="00C60A7D">
      <w:pPr>
        <w:tabs>
          <w:tab w:val="left" w:pos="0"/>
        </w:tabs>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оказание государственной социальной помощи на основании социального контракта;</w:t>
      </w:r>
    </w:p>
    <w:p w:rsidR="00C60A7D" w:rsidRPr="00C60A7D" w:rsidRDefault="00C60A7D" w:rsidP="00C60A7D">
      <w:pPr>
        <w:tabs>
          <w:tab w:val="left" w:pos="0"/>
        </w:tabs>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реализация мероприятий в рамках национального проекта «Кадры».</w:t>
      </w:r>
    </w:p>
    <w:p w:rsidR="00C60A7D" w:rsidRPr="00C60A7D" w:rsidRDefault="00C60A7D" w:rsidP="00C60A7D">
      <w:pPr>
        <w:tabs>
          <w:tab w:val="left" w:pos="0"/>
        </w:tabs>
        <w:suppressAutoHyphens/>
        <w:ind w:firstLine="709"/>
        <w:rPr>
          <w:rFonts w:ascii="PT Astra Serif" w:eastAsia="Times New Roman" w:hAnsi="PT Astra Serif" w:cs="Times New Roman"/>
          <w:sz w:val="26"/>
          <w:szCs w:val="26"/>
          <w:lang w:eastAsia="ar-SA"/>
        </w:rPr>
      </w:pPr>
      <w:r w:rsidRPr="00C60A7D">
        <w:rPr>
          <w:rFonts w:ascii="PT Astra Serif" w:eastAsia="Times New Roman" w:hAnsi="PT Astra Serif" w:cs="Times New Roman"/>
          <w:sz w:val="26"/>
          <w:szCs w:val="26"/>
          <w:lang w:eastAsia="ar-SA"/>
        </w:rPr>
        <w:t>Реализуется План мероприятий («дорожная карта»), предусматривающий меры по исправлению ситуации на рынке труда Республики Алтай до 2030 года, утвержденный распоряжением Правительства Республики Алтай от 26 апреля 2024 г. № 253-р.</w:t>
      </w:r>
    </w:p>
    <w:p w:rsidR="00C60A7D" w:rsidRPr="00C60A7D" w:rsidRDefault="00C60A7D" w:rsidP="00C60A7D">
      <w:pPr>
        <w:suppressAutoHyphens/>
        <w:ind w:firstLine="709"/>
        <w:jc w:val="center"/>
        <w:rPr>
          <w:rFonts w:ascii="PT Astra Serif" w:eastAsia="Times New Roman" w:hAnsi="PT Astra Serif" w:cs="Times New Roman"/>
          <w:b/>
          <w:bCs/>
          <w:sz w:val="26"/>
          <w:szCs w:val="26"/>
          <w:lang w:eastAsia="ar-SA"/>
        </w:rPr>
      </w:pPr>
    </w:p>
    <w:p w:rsidR="00C60A7D" w:rsidRPr="00C60A7D" w:rsidRDefault="00C60A7D" w:rsidP="00C60A7D">
      <w:pPr>
        <w:suppressAutoHyphens/>
        <w:jc w:val="center"/>
        <w:rPr>
          <w:rFonts w:ascii="PT Astra Serif" w:eastAsia="Times New Roman" w:hAnsi="PT Astra Serif" w:cs="Times New Roman"/>
          <w:b/>
          <w:bCs/>
          <w:sz w:val="26"/>
          <w:szCs w:val="26"/>
          <w:lang w:eastAsia="ar-SA"/>
        </w:rPr>
      </w:pPr>
      <w:r w:rsidRPr="00C60A7D">
        <w:rPr>
          <w:rFonts w:ascii="PT Astra Serif" w:eastAsia="Times New Roman" w:hAnsi="PT Astra Serif" w:cs="Times New Roman"/>
          <w:b/>
          <w:bCs/>
          <w:sz w:val="26"/>
          <w:szCs w:val="26"/>
          <w:lang w:eastAsia="ar-SA"/>
        </w:rPr>
        <w:t xml:space="preserve">Сопоставление параметров прогноза в 2025 - 2027 годах по сравнению </w:t>
      </w:r>
      <w:r w:rsidRPr="00C60A7D">
        <w:rPr>
          <w:rFonts w:ascii="PT Astra Serif" w:eastAsia="Times New Roman" w:hAnsi="PT Astra Serif" w:cs="Times New Roman"/>
          <w:b/>
          <w:bCs/>
          <w:sz w:val="26"/>
          <w:szCs w:val="26"/>
          <w:lang w:eastAsia="ar-SA"/>
        </w:rPr>
        <w:br/>
        <w:t xml:space="preserve">с прогнозом социально-экономического развития Республики Алтай </w:t>
      </w:r>
      <w:r w:rsidRPr="00C60A7D">
        <w:rPr>
          <w:rFonts w:ascii="PT Astra Serif" w:eastAsia="Times New Roman" w:hAnsi="PT Astra Serif" w:cs="Times New Roman"/>
          <w:b/>
          <w:bCs/>
          <w:sz w:val="26"/>
          <w:szCs w:val="26"/>
          <w:lang w:eastAsia="ar-SA"/>
        </w:rPr>
        <w:br/>
        <w:t xml:space="preserve">на 2025 год и плановый период 2026 и 2027 годов, одобренным распоряжением Правительства Республики Алтай </w:t>
      </w:r>
      <w:r>
        <w:rPr>
          <w:rFonts w:ascii="PT Astra Serif" w:eastAsia="Times New Roman" w:hAnsi="PT Astra Serif" w:cs="Times New Roman"/>
          <w:b/>
          <w:bCs/>
          <w:sz w:val="26"/>
          <w:szCs w:val="26"/>
          <w:lang w:eastAsia="ar-SA"/>
        </w:rPr>
        <w:t xml:space="preserve"> </w:t>
      </w:r>
      <w:r w:rsidRPr="00C60A7D">
        <w:rPr>
          <w:rFonts w:ascii="PT Astra Serif" w:eastAsia="Times New Roman" w:hAnsi="PT Astra Serif" w:cs="Times New Roman"/>
          <w:b/>
          <w:bCs/>
          <w:sz w:val="26"/>
          <w:szCs w:val="26"/>
          <w:lang w:eastAsia="ar-SA"/>
        </w:rPr>
        <w:t>от 22 октября 2024 г. № 596-р</w:t>
      </w:r>
    </w:p>
    <w:p w:rsidR="00C60A7D" w:rsidRPr="00C60A7D" w:rsidRDefault="00C60A7D" w:rsidP="00C60A7D">
      <w:pPr>
        <w:suppressAutoHyphens/>
        <w:jc w:val="center"/>
        <w:rPr>
          <w:rFonts w:ascii="PT Astra Serif" w:eastAsia="Times New Roman" w:hAnsi="PT Astra Serif" w:cs="Times New Roman"/>
          <w:b/>
          <w:bCs/>
          <w:sz w:val="26"/>
          <w:szCs w:val="26"/>
          <w:lang w:eastAsia="ar-SA"/>
        </w:rPr>
      </w:pPr>
    </w:p>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 xml:space="preserve">С учетом текущей ситуации, а также параметров прогноза социально-экономического развития Российской Федерации на 2026 год и на плановый период 2027 и 2028 годов уточнены параметры планового периода прогноза социально-экономического развития Республики Алтай на 2025 год и на плановый период 2026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 xml:space="preserve">и 2027 годов, одобренного распоряжением Правительства Республики Алтай </w:t>
      </w:r>
      <w:r>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от 22 октября 2024 г. № 596-р.</w:t>
      </w:r>
    </w:p>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Учитывая замедление динамики роста основных макроэкономических показателей Республики Алтай, ужесточение государственной денежно-кредитной политики, темпы роста показателей по 2026 году скорректированы в сторону умеренного роста.</w:t>
      </w:r>
    </w:p>
    <w:p w:rsidR="00C60A7D" w:rsidRPr="00C60A7D" w:rsidRDefault="00C60A7D" w:rsidP="00C60A7D">
      <w:pPr>
        <w:suppressAutoHyphens/>
        <w:ind w:firstLine="720"/>
        <w:rPr>
          <w:rFonts w:ascii="PT Astra Serif" w:eastAsia="Times New Roman" w:hAnsi="PT Astra Serif" w:cs="Times New Roman"/>
          <w:color w:val="000000"/>
          <w:sz w:val="26"/>
          <w:szCs w:val="26"/>
          <w:lang w:eastAsia="ar-SA"/>
        </w:rPr>
      </w:pPr>
    </w:p>
    <w:p w:rsidR="00C60A7D" w:rsidRPr="00C60A7D" w:rsidRDefault="00C60A7D" w:rsidP="00C60A7D">
      <w:pPr>
        <w:suppressAutoHyphens/>
        <w:jc w:val="center"/>
        <w:rPr>
          <w:rFonts w:ascii="PT Astra Serif" w:eastAsia="Times New Roman" w:hAnsi="PT Astra Serif" w:cs="Times New Roman"/>
          <w:b/>
          <w:bCs/>
          <w:color w:val="000000"/>
          <w:sz w:val="26"/>
          <w:szCs w:val="26"/>
          <w:lang w:eastAsia="ar-SA"/>
        </w:rPr>
      </w:pPr>
      <w:r w:rsidRPr="00C60A7D">
        <w:rPr>
          <w:rFonts w:ascii="PT Astra Serif" w:eastAsia="Times New Roman" w:hAnsi="PT Astra Serif" w:cs="Times New Roman"/>
          <w:b/>
          <w:bCs/>
          <w:color w:val="000000"/>
          <w:sz w:val="26"/>
          <w:szCs w:val="26"/>
          <w:lang w:eastAsia="ar-SA"/>
        </w:rPr>
        <w:t>Основные параметры государственных программ Республики Алтай</w:t>
      </w:r>
    </w:p>
    <w:p w:rsidR="00C60A7D" w:rsidRPr="00C60A7D" w:rsidRDefault="00C60A7D" w:rsidP="00C60A7D">
      <w:pPr>
        <w:suppressAutoHyphens/>
        <w:ind w:firstLine="709"/>
        <w:rPr>
          <w:rFonts w:ascii="PT Astra Serif" w:eastAsia="Times New Roman" w:hAnsi="PT Astra Serif" w:cs="Times New Roman"/>
          <w:color w:val="000000"/>
          <w:sz w:val="26"/>
          <w:szCs w:val="26"/>
          <w:lang w:eastAsia="ar-SA"/>
        </w:rPr>
      </w:pPr>
    </w:p>
    <w:p w:rsidR="00C60A7D" w:rsidRPr="00C60A7D" w:rsidRDefault="00C60A7D" w:rsidP="00C60A7D">
      <w:pPr>
        <w:suppressAutoHyphens/>
        <w:ind w:firstLine="709"/>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Перечень государственных программ Республики Алтай утвержден распоряжением Правительства Республики Алтай от 16 декабря 2024 г. № 788-р.</w:t>
      </w:r>
    </w:p>
    <w:p w:rsidR="00C60A7D" w:rsidRPr="00C60A7D" w:rsidRDefault="00C60A7D" w:rsidP="00C60A7D">
      <w:pPr>
        <w:suppressAutoHyphens/>
        <w:ind w:firstLine="709"/>
        <w:rPr>
          <w:rFonts w:ascii="PT Astra Serif" w:eastAsia="Times New Roman" w:hAnsi="PT Astra Serif" w:cs="Times New Roman"/>
          <w:color w:val="000000"/>
          <w:sz w:val="26"/>
          <w:szCs w:val="26"/>
          <w:lang w:eastAsia="ar-SA"/>
        </w:rPr>
      </w:pPr>
      <w:r w:rsidRPr="00C60A7D">
        <w:rPr>
          <w:rFonts w:ascii="PT Astra Serif" w:eastAsia="Times New Roman" w:hAnsi="PT Astra Serif" w:cs="Times New Roman"/>
          <w:color w:val="000000"/>
          <w:sz w:val="26"/>
          <w:szCs w:val="26"/>
          <w:lang w:eastAsia="ar-SA"/>
        </w:rPr>
        <w:t xml:space="preserve">Основные параметры государственных программ Республики Алтай </w:t>
      </w:r>
      <w:r w:rsidR="007B30B3">
        <w:rPr>
          <w:rFonts w:ascii="PT Astra Serif" w:eastAsia="Times New Roman" w:hAnsi="PT Astra Serif" w:cs="Times New Roman"/>
          <w:color w:val="000000"/>
          <w:sz w:val="26"/>
          <w:szCs w:val="26"/>
          <w:lang w:eastAsia="ar-SA"/>
        </w:rPr>
        <w:br/>
      </w:r>
      <w:r w:rsidRPr="00C60A7D">
        <w:rPr>
          <w:rFonts w:ascii="PT Astra Serif" w:eastAsia="Times New Roman" w:hAnsi="PT Astra Serif" w:cs="Times New Roman"/>
          <w:color w:val="000000"/>
          <w:sz w:val="26"/>
          <w:szCs w:val="26"/>
          <w:lang w:eastAsia="ar-SA"/>
        </w:rPr>
        <w:t>в действующей редакции представлены в нижеследующей таблице:</w:t>
      </w:r>
    </w:p>
    <w:p w:rsidR="007B759D" w:rsidRPr="00C60A7D" w:rsidRDefault="007B759D" w:rsidP="007B759D">
      <w:pPr>
        <w:tabs>
          <w:tab w:val="center" w:pos="6804"/>
        </w:tabs>
        <w:jc w:val="center"/>
        <w:rPr>
          <w:rFonts w:ascii="PT Astra Serif" w:hAnsi="PT Astra Serif"/>
          <w:color w:val="000000" w:themeColor="text1"/>
          <w:sz w:val="26"/>
          <w:szCs w:val="26"/>
        </w:rPr>
      </w:pPr>
    </w:p>
    <w:p w:rsidR="007B759D" w:rsidRPr="00C60A7D" w:rsidRDefault="007B759D" w:rsidP="007B759D">
      <w:pPr>
        <w:tabs>
          <w:tab w:val="center" w:pos="6804"/>
        </w:tabs>
        <w:jc w:val="center"/>
        <w:rPr>
          <w:rFonts w:ascii="PT Astra Serif" w:hAnsi="PT Astra Serif"/>
          <w:color w:val="000000" w:themeColor="text1"/>
          <w:sz w:val="26"/>
          <w:szCs w:val="26"/>
        </w:rPr>
      </w:pPr>
    </w:p>
    <w:p w:rsidR="007B759D" w:rsidRDefault="007B759D">
      <w:pPr>
        <w:rPr>
          <w:rFonts w:ascii="PT Astra Serif" w:hAnsi="PT Astra Serif" w:cs="Times New Roman"/>
          <w:sz w:val="26"/>
          <w:szCs w:val="26"/>
        </w:rPr>
        <w:sectPr w:rsidR="007B759D" w:rsidSect="00697D55">
          <w:headerReference w:type="default" r:id="rId7"/>
          <w:pgSz w:w="11906" w:h="16838"/>
          <w:pgMar w:top="567" w:right="567" w:bottom="1134" w:left="1701" w:header="709" w:footer="709" w:gutter="0"/>
          <w:cols w:space="708"/>
          <w:titlePg/>
          <w:docGrid w:linePitch="360"/>
        </w:sectPr>
      </w:pPr>
    </w:p>
    <w:tbl>
      <w:tblPr>
        <w:tblW w:w="147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383"/>
        <w:gridCol w:w="1277"/>
        <w:gridCol w:w="995"/>
        <w:gridCol w:w="995"/>
        <w:gridCol w:w="1136"/>
        <w:gridCol w:w="980"/>
        <w:gridCol w:w="13"/>
        <w:gridCol w:w="959"/>
        <w:gridCol w:w="992"/>
      </w:tblGrid>
      <w:tr w:rsidR="007B30B3" w:rsidTr="007B30B3">
        <w:trPr>
          <w:tblHeader/>
          <w:jc w:val="center"/>
        </w:trPr>
        <w:tc>
          <w:tcPr>
            <w:tcW w:w="7388" w:type="dxa"/>
            <w:vMerge w:val="restart"/>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b/>
                <w:color w:val="000000" w:themeColor="text1"/>
              </w:rPr>
            </w:pPr>
            <w:bookmarkStart w:id="12" w:name="_Hlk148364984"/>
            <w:r>
              <w:rPr>
                <w:rFonts w:ascii="PT Astra Serif" w:hAnsi="PT Astra Serif"/>
                <w:b/>
                <w:color w:val="000000" w:themeColor="text1"/>
              </w:rPr>
              <w:t>Наименование показателя государственной программы Республики Алтай</w:t>
            </w:r>
          </w:p>
        </w:tc>
        <w:tc>
          <w:tcPr>
            <w:tcW w:w="1279" w:type="dxa"/>
            <w:vMerge w:val="restart"/>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b/>
                <w:color w:val="000000" w:themeColor="text1"/>
              </w:rPr>
            </w:pPr>
            <w:r>
              <w:rPr>
                <w:rFonts w:ascii="PT Astra Serif" w:hAnsi="PT Astra Serif"/>
                <w:b/>
                <w:color w:val="000000" w:themeColor="text1"/>
              </w:rPr>
              <w:t>Единица измере-ния</w:t>
            </w:r>
          </w:p>
        </w:tc>
        <w:tc>
          <w:tcPr>
            <w:tcW w:w="6070" w:type="dxa"/>
            <w:gridSpan w:val="7"/>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b/>
                <w:color w:val="000000" w:themeColor="text1"/>
              </w:rPr>
            </w:pPr>
            <w:r>
              <w:rPr>
                <w:rFonts w:ascii="PT Astra Serif" w:hAnsi="PT Astra Serif"/>
                <w:b/>
                <w:color w:val="000000" w:themeColor="text1"/>
              </w:rPr>
              <w:t>Значение показателя, по годам</w:t>
            </w:r>
          </w:p>
        </w:tc>
      </w:tr>
      <w:tr w:rsidR="007B30B3" w:rsidTr="007B30B3">
        <w:trPr>
          <w:trHeight w:val="504"/>
          <w:tblHeader/>
          <w:jc w:val="center"/>
        </w:trPr>
        <w:tc>
          <w:tcPr>
            <w:tcW w:w="14737" w:type="dxa"/>
            <w:vMerge/>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b/>
                <w:color w:val="000000" w:themeColor="text1"/>
                <w:sz w:val="24"/>
                <w:szCs w:val="24"/>
                <w:lang w:eastAsia="ar-SA"/>
              </w:rPr>
            </w:pPr>
          </w:p>
        </w:tc>
        <w:tc>
          <w:tcPr>
            <w:tcW w:w="1279" w:type="dxa"/>
            <w:vMerge/>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b/>
                <w:color w:val="000000" w:themeColor="text1"/>
                <w:sz w:val="24"/>
                <w:szCs w:val="24"/>
                <w:lang w:eastAsia="ar-SA"/>
              </w:rPr>
            </w:pPr>
          </w:p>
        </w:tc>
        <w:tc>
          <w:tcPr>
            <w:tcW w:w="1990"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b/>
                <w:color w:val="000000" w:themeColor="text1"/>
              </w:rPr>
            </w:pPr>
            <w:r>
              <w:rPr>
                <w:rFonts w:ascii="PT Astra Serif" w:hAnsi="PT Astra Serif"/>
                <w:b/>
                <w:color w:val="000000" w:themeColor="text1"/>
              </w:rPr>
              <w:t>Отчетный период</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ind w:left="-108"/>
              <w:jc w:val="center"/>
              <w:rPr>
                <w:rFonts w:ascii="PT Astra Serif" w:hAnsi="PT Astra Serif"/>
                <w:b/>
                <w:color w:val="000000" w:themeColor="text1"/>
              </w:rPr>
            </w:pPr>
            <w:r>
              <w:rPr>
                <w:rFonts w:ascii="PT Astra Serif" w:hAnsi="PT Astra Serif"/>
                <w:b/>
                <w:color w:val="000000" w:themeColor="text1"/>
              </w:rPr>
              <w:t>Оценка</w:t>
            </w:r>
          </w:p>
        </w:tc>
        <w:tc>
          <w:tcPr>
            <w:tcW w:w="2944" w:type="dxa"/>
            <w:gridSpan w:val="4"/>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b/>
                <w:color w:val="000000" w:themeColor="text1"/>
              </w:rPr>
            </w:pPr>
            <w:r>
              <w:rPr>
                <w:rFonts w:ascii="PT Astra Serif" w:hAnsi="PT Astra Serif"/>
                <w:b/>
                <w:color w:val="000000" w:themeColor="text1"/>
              </w:rPr>
              <w:t>Прогноз</w:t>
            </w:r>
          </w:p>
        </w:tc>
      </w:tr>
      <w:tr w:rsidR="007B30B3" w:rsidTr="007B30B3">
        <w:trPr>
          <w:trHeight w:val="568"/>
          <w:tblHeader/>
          <w:jc w:val="center"/>
        </w:trPr>
        <w:tc>
          <w:tcPr>
            <w:tcW w:w="14737" w:type="dxa"/>
            <w:vMerge/>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b/>
                <w:color w:val="000000" w:themeColor="text1"/>
                <w:sz w:val="24"/>
                <w:szCs w:val="24"/>
                <w:lang w:eastAsia="ar-SA"/>
              </w:rPr>
            </w:pPr>
          </w:p>
        </w:tc>
        <w:tc>
          <w:tcPr>
            <w:tcW w:w="1279" w:type="dxa"/>
            <w:vMerge/>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b/>
                <w:color w:val="000000" w:themeColor="text1"/>
                <w:sz w:val="24"/>
                <w:szCs w:val="24"/>
                <w:lang w:eastAsia="ar-SA"/>
              </w:rPr>
            </w:pP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ind w:left="-108"/>
              <w:jc w:val="center"/>
              <w:rPr>
                <w:rFonts w:ascii="PT Astra Serif" w:hAnsi="PT Astra Serif"/>
                <w:b/>
                <w:color w:val="000000" w:themeColor="text1"/>
              </w:rPr>
            </w:pPr>
            <w:r>
              <w:rPr>
                <w:rFonts w:ascii="PT Astra Serif" w:hAnsi="PT Astra Serif"/>
                <w:b/>
                <w:color w:val="000000" w:themeColor="text1"/>
              </w:rPr>
              <w:t>2023 г.</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ind w:left="-108"/>
              <w:jc w:val="center"/>
              <w:rPr>
                <w:rFonts w:ascii="PT Astra Serif" w:hAnsi="PT Astra Serif"/>
                <w:b/>
                <w:color w:val="000000" w:themeColor="text1"/>
              </w:rPr>
            </w:pPr>
            <w:r>
              <w:rPr>
                <w:rFonts w:ascii="PT Astra Serif" w:hAnsi="PT Astra Serif"/>
                <w:b/>
                <w:color w:val="000000" w:themeColor="text1"/>
              </w:rPr>
              <w:t>2024 г.</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ind w:left="-108"/>
              <w:jc w:val="center"/>
              <w:rPr>
                <w:rFonts w:ascii="PT Astra Serif" w:hAnsi="PT Astra Serif"/>
                <w:b/>
                <w:color w:val="000000" w:themeColor="text1"/>
              </w:rPr>
            </w:pPr>
            <w:r>
              <w:rPr>
                <w:rFonts w:ascii="PT Astra Serif" w:hAnsi="PT Astra Serif"/>
                <w:b/>
                <w:color w:val="000000" w:themeColor="text1"/>
              </w:rPr>
              <w:t>2025 г.</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ind w:left="-108"/>
              <w:jc w:val="center"/>
              <w:rPr>
                <w:rFonts w:ascii="PT Astra Serif" w:hAnsi="PT Astra Serif"/>
                <w:b/>
                <w:color w:val="000000" w:themeColor="text1"/>
              </w:rPr>
            </w:pPr>
            <w:r>
              <w:rPr>
                <w:rFonts w:ascii="PT Astra Serif" w:hAnsi="PT Astra Serif"/>
                <w:b/>
                <w:color w:val="000000" w:themeColor="text1"/>
              </w:rPr>
              <w:t>2026 г.</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ind w:left="-108"/>
              <w:jc w:val="center"/>
              <w:rPr>
                <w:rFonts w:ascii="PT Astra Serif" w:hAnsi="PT Astra Serif"/>
                <w:b/>
                <w:color w:val="000000" w:themeColor="text1"/>
              </w:rPr>
            </w:pPr>
            <w:r>
              <w:rPr>
                <w:rFonts w:ascii="PT Astra Serif" w:hAnsi="PT Astra Serif"/>
                <w:b/>
                <w:color w:val="000000" w:themeColor="text1"/>
              </w:rPr>
              <w:t>2027 г.</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ind w:left="-108"/>
              <w:jc w:val="center"/>
              <w:rPr>
                <w:rFonts w:ascii="PT Astra Serif" w:hAnsi="PT Astra Serif"/>
                <w:b/>
                <w:color w:val="000000" w:themeColor="text1"/>
              </w:rPr>
            </w:pPr>
            <w:r>
              <w:rPr>
                <w:rFonts w:ascii="PT Astra Serif" w:hAnsi="PT Astra Serif"/>
                <w:b/>
                <w:color w:val="000000" w:themeColor="text1"/>
              </w:rPr>
              <w:t>2028 г.</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hAnsi="PT Astra Serif"/>
                <w:b/>
                <w:color w:val="000000" w:themeColor="text1"/>
              </w:rPr>
            </w:pPr>
            <w:r>
              <w:rPr>
                <w:rFonts w:ascii="PT Astra Serif" w:hAnsi="PT Astra Serif"/>
                <w:b/>
                <w:color w:val="000000" w:themeColor="text1"/>
              </w:rPr>
              <w:t>Государственная программа Республики Алтай «Комплексное развитие сельских территорий»</w:t>
            </w:r>
          </w:p>
          <w:p w:rsidR="007B30B3" w:rsidRDefault="007B30B3">
            <w:pPr>
              <w:ind w:firstLine="318"/>
              <w:rPr>
                <w:rFonts w:ascii="PT Astra Serif" w:hAnsi="PT Astra Serif"/>
                <w:b/>
                <w:color w:val="000000" w:themeColor="text1"/>
              </w:rPr>
            </w:pPr>
          </w:p>
          <w:p w:rsidR="007B30B3" w:rsidRDefault="007B30B3">
            <w:pPr>
              <w:ind w:firstLine="318"/>
              <w:rPr>
                <w:rFonts w:ascii="PT Astra Serif" w:hAnsi="PT Astra Serif"/>
                <w:bCs/>
                <w:color w:val="000000" w:themeColor="text1"/>
              </w:rPr>
            </w:pPr>
            <w:r>
              <w:rPr>
                <w:rFonts w:ascii="PT Astra Serif" w:hAnsi="PT Astra Serif"/>
                <w:bCs/>
                <w:color w:val="000000" w:themeColor="text1"/>
              </w:rPr>
              <w:t>Цели государственной программы:</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1. Сохранение доли сельского населения в общей численности населения Республики Алтай на уровне не менее 69,3 процента </w:t>
            </w:r>
            <w:r>
              <w:rPr>
                <w:rFonts w:ascii="PT Astra Serif" w:hAnsi="PT Astra Serif"/>
                <w:bCs/>
                <w:color w:val="000000" w:themeColor="text1"/>
              </w:rPr>
              <w:br/>
              <w:t>к 2030 году.</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2. Достижение соотношения среднемесячных располагаемых ресурсов сельского и городского домохозяйств на уровне не менее </w:t>
            </w:r>
            <w:r>
              <w:rPr>
                <w:rFonts w:ascii="PT Astra Serif" w:hAnsi="PT Astra Serif"/>
                <w:bCs/>
                <w:color w:val="000000" w:themeColor="text1"/>
              </w:rPr>
              <w:br/>
              <w:t>86,8 процента к 2030 году.</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3. Повышение доли общей площади благоустроенных жилых помещений в сельских населенных пунктах на уровне до 14,8 процента </w:t>
            </w:r>
            <w:r>
              <w:rPr>
                <w:rFonts w:ascii="PT Astra Serif" w:hAnsi="PT Astra Serif"/>
                <w:bCs/>
                <w:color w:val="000000" w:themeColor="text1"/>
              </w:rPr>
              <w:br/>
              <w:t>к 2030 году.</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Доля населения сельских территорий и сельских агломераций </w:t>
            </w:r>
            <w:r>
              <w:rPr>
                <w:rFonts w:ascii="PT Astra Serif" w:eastAsia="SimSun" w:hAnsi="PT Astra Serif"/>
                <w:color w:val="000000" w:themeColor="text1"/>
                <w:lang w:eastAsia="zh-CN"/>
              </w:rPr>
              <w:br/>
              <w:t>в общей численности населения</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rPr>
            </w:pPr>
            <w:r>
              <w:rPr>
                <w:rFonts w:ascii="PT Astra Serif" w:hAnsi="PT Astra Serif"/>
                <w:color w:val="000000" w:themeColor="text1"/>
              </w:rPr>
              <w:t>69</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lang w:eastAsia="ar-SA"/>
              </w:rPr>
            </w:pPr>
            <w:r>
              <w:rPr>
                <w:rFonts w:ascii="PT Astra Serif" w:hAnsi="PT Astra Serif"/>
                <w:color w:val="000000" w:themeColor="text1"/>
              </w:rPr>
              <w:t>69,6</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69</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69</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69</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69</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 xml:space="preserve">Соотношение среднемесячных располагаемых ресурсов сельского </w:t>
            </w:r>
            <w:r>
              <w:rPr>
                <w:rFonts w:ascii="PT Astra Serif" w:hAnsi="PT Astra Serif"/>
                <w:color w:val="000000" w:themeColor="text1"/>
              </w:rPr>
              <w:br/>
              <w:t xml:space="preserve">и городского домохозяйств </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82,74</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lang w:eastAsia="ar-SA"/>
              </w:rPr>
            </w:pPr>
            <w:r>
              <w:rPr>
                <w:rFonts w:ascii="PT Astra Serif" w:hAnsi="PT Astra Serif"/>
              </w:rPr>
              <w:t>66,06</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60</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65</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70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70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 xml:space="preserve">Доля общей площади благоустроенных жилых помещений </w:t>
            </w:r>
            <w:r>
              <w:rPr>
                <w:rFonts w:ascii="PT Astra Serif" w:hAnsi="PT Astra Serif"/>
                <w:color w:val="000000" w:themeColor="text1"/>
              </w:rPr>
              <w:br/>
              <w:t>в сельских населенных пунктах</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34,77</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33,6</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36,86</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36,9</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36,94</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34,6</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hAnsi="PT Astra Serif"/>
              </w:rPr>
            </w:pPr>
            <w:r>
              <w:rPr>
                <w:rFonts w:ascii="PT Astra Serif" w:hAnsi="PT Astra Serif"/>
              </w:rPr>
              <w:t>Ввод жилых помещений (жилых домов) для граждан, проживающих или изъявивших желание проживать на сельских территориях за счет предоставления им социальных выплат на строительство жилья</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142861">
            <w:pPr>
              <w:jc w:val="center"/>
              <w:rPr>
                <w:rFonts w:ascii="PT Astra Serif" w:hAnsi="PT Astra Serif"/>
              </w:rPr>
            </w:pPr>
            <w:r>
              <w:rPr>
                <w:rFonts w:ascii="PT Astra Serif" w:hAnsi="PT Astra Serif"/>
              </w:rPr>
              <w:t>квадрат-</w:t>
            </w:r>
            <w:r w:rsidR="007B30B3">
              <w:rPr>
                <w:rFonts w:ascii="PT Astra Serif" w:hAnsi="PT Astra Serif"/>
              </w:rPr>
              <w:t>ный метр</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293</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272</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272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272</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hAnsi="PT Astra Serif"/>
              </w:rPr>
            </w:pPr>
            <w:r>
              <w:rPr>
                <w:rFonts w:ascii="PT Astra Serif" w:hAnsi="PT Astra Serif"/>
              </w:rPr>
              <w:t>Количество семей, улучшивших жилищные условия в рамках мероприятия по улучшению жилищных условий граждан, проживающих на сельских территориях</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rPr>
            </w:pPr>
            <w:r>
              <w:rPr>
                <w:rFonts w:ascii="PT Astra Serif" w:hAnsi="PT Astra Serif"/>
              </w:rPr>
              <w:t>единица</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4</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w:t>
            </w:r>
          </w:p>
        </w:tc>
      </w:tr>
      <w:tr w:rsidR="007B30B3" w:rsidTr="007B30B3">
        <w:trPr>
          <w:trHeight w:val="650"/>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hAnsi="PT Astra Serif"/>
              </w:rPr>
            </w:pPr>
            <w:r>
              <w:rPr>
                <w:rFonts w:ascii="PT Astra Serif" w:hAnsi="PT Astra Serif"/>
              </w:rPr>
              <w:t>Количество реализованных проектов по благоустройству</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rPr>
            </w:pPr>
            <w:r>
              <w:rPr>
                <w:rFonts w:ascii="PT Astra Serif" w:hAnsi="PT Astra Serif"/>
              </w:rPr>
              <w:t>единица</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hAnsi="PT Astra Serif"/>
              </w:rPr>
            </w:pPr>
            <w:r>
              <w:rPr>
                <w:rFonts w:ascii="PT Astra Serif" w:hAnsi="PT Astra Serif"/>
              </w:rPr>
              <w:t xml:space="preserve">Количество реализованных проектов комплексного развития сельских территорий (агломераций) (в части строительства </w:t>
            </w:r>
            <w:r>
              <w:rPr>
                <w:rFonts w:ascii="PT Astra Serif" w:hAnsi="PT Astra Serif"/>
              </w:rPr>
              <w:br/>
              <w:t>и реконструкции (модернизации) объектов капитального строительства)</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rPr>
            </w:pPr>
            <w:r>
              <w:rPr>
                <w:rFonts w:ascii="PT Astra Serif" w:hAnsi="PT Astra Serif"/>
              </w:rPr>
              <w:t>единица</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hAnsi="PT Astra Serif"/>
              </w:rPr>
            </w:pPr>
            <w:r>
              <w:rPr>
                <w:rFonts w:ascii="PT Astra Serif" w:hAnsi="PT Astra Serif"/>
              </w:rPr>
              <w:t>Количество реализованных проектов комплексного развития сельских территорий (агломераций) (за исключением строительства и реконструкции (модернизации) объектов капитального строительства)</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rPr>
            </w:pPr>
            <w:r>
              <w:rPr>
                <w:rFonts w:ascii="PT Astra Serif" w:hAnsi="PT Astra Serif"/>
              </w:rPr>
              <w:t>единица</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hAnsi="PT Astra Serif"/>
              </w:rPr>
            </w:pPr>
            <w:r>
              <w:rPr>
                <w:rFonts w:ascii="PT Astra Serif" w:hAnsi="PT Astra Serif"/>
              </w:rPr>
              <w:t>Увеличение количества сельских поселений в Республике Алтай, улучшивших свою материально-техническую базу в текущем году</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rPr>
            </w:pPr>
            <w:r>
              <w:rPr>
                <w:rFonts w:ascii="PT Astra Serif" w:hAnsi="PT Astra Serif"/>
              </w:rPr>
              <w:t>единица</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Pr="00B060FD" w:rsidRDefault="007B30B3">
            <w:pPr>
              <w:pStyle w:val="ConsPlusNonformat"/>
              <w:jc w:val="center"/>
              <w:rPr>
                <w:rFonts w:ascii="PT Astra Serif" w:hAnsi="PT Astra Serif" w:cs="Times New Roman"/>
                <w:b/>
                <w:color w:val="000000" w:themeColor="text1"/>
                <w:sz w:val="22"/>
                <w:szCs w:val="22"/>
                <w:lang w:eastAsia="ar-SA"/>
              </w:rPr>
            </w:pPr>
            <w:r w:rsidRPr="00B060FD">
              <w:rPr>
                <w:rFonts w:ascii="PT Astra Serif" w:hAnsi="PT Astra Serif" w:cs="Times New Roman"/>
                <w:b/>
                <w:color w:val="000000" w:themeColor="text1"/>
                <w:sz w:val="22"/>
                <w:szCs w:val="22"/>
                <w:lang w:eastAsia="ar-SA"/>
              </w:rPr>
              <w:t xml:space="preserve">Государственная программа Республики Алтай «Комплексные меры профилактики правонарушений и защита населения </w:t>
            </w:r>
            <w:r w:rsidRPr="00B060FD">
              <w:rPr>
                <w:rFonts w:ascii="PT Astra Serif" w:hAnsi="PT Astra Serif" w:cs="Times New Roman"/>
                <w:b/>
                <w:color w:val="000000" w:themeColor="text1"/>
                <w:sz w:val="22"/>
                <w:szCs w:val="22"/>
                <w:lang w:eastAsia="ar-SA"/>
              </w:rPr>
              <w:br/>
              <w:t xml:space="preserve">и территории Республики Алтай от чрезвычайных ситуаций» </w:t>
            </w:r>
          </w:p>
          <w:p w:rsidR="007B30B3" w:rsidRDefault="007B30B3">
            <w:pPr>
              <w:pStyle w:val="ConsPlusNonformat"/>
              <w:jc w:val="center"/>
              <w:rPr>
                <w:rFonts w:ascii="PT Astra Serif" w:hAnsi="PT Astra Serif" w:cs="Times New Roman"/>
                <w:b/>
                <w:color w:val="000000" w:themeColor="text1"/>
                <w:sz w:val="24"/>
                <w:szCs w:val="24"/>
                <w:lang w:eastAsia="ar-SA"/>
              </w:rPr>
            </w:pPr>
          </w:p>
          <w:p w:rsidR="007B30B3" w:rsidRDefault="007B30B3">
            <w:pPr>
              <w:pStyle w:val="ConsPlusNonformat"/>
              <w:ind w:firstLine="318"/>
              <w:jc w:val="both"/>
              <w:rPr>
                <w:rFonts w:ascii="PT Astra Serif" w:hAnsi="PT Astra Serif" w:cs="Times New Roman"/>
                <w:bCs/>
                <w:color w:val="000000" w:themeColor="text1"/>
                <w:sz w:val="24"/>
                <w:szCs w:val="24"/>
                <w:lang w:eastAsia="ar-SA"/>
              </w:rPr>
            </w:pPr>
            <w:r>
              <w:rPr>
                <w:rFonts w:ascii="PT Astra Serif" w:hAnsi="PT Astra Serif" w:cs="Times New Roman"/>
                <w:bCs/>
                <w:color w:val="000000" w:themeColor="text1"/>
                <w:sz w:val="24"/>
                <w:szCs w:val="24"/>
                <w:lang w:eastAsia="ar-SA"/>
              </w:rPr>
              <w:t>Цели государственной программы:</w:t>
            </w:r>
          </w:p>
          <w:p w:rsidR="007B30B3" w:rsidRDefault="007B30B3">
            <w:pPr>
              <w:pStyle w:val="ConsPlusNonformat"/>
              <w:ind w:firstLine="318"/>
              <w:jc w:val="both"/>
              <w:rPr>
                <w:rFonts w:ascii="PT Astra Serif" w:hAnsi="PT Astra Serif" w:cs="Times New Roman"/>
                <w:bCs/>
                <w:color w:val="000000" w:themeColor="text1"/>
                <w:sz w:val="24"/>
                <w:szCs w:val="24"/>
                <w:lang w:eastAsia="ar-SA"/>
              </w:rPr>
            </w:pPr>
            <w:r>
              <w:rPr>
                <w:rFonts w:ascii="PT Astra Serif" w:hAnsi="PT Astra Serif" w:cs="Times New Roman"/>
                <w:bCs/>
                <w:color w:val="000000" w:themeColor="text1"/>
                <w:sz w:val="24"/>
                <w:szCs w:val="24"/>
                <w:lang w:eastAsia="ar-SA"/>
              </w:rPr>
              <w:t>1. Противодействие преступности и повышение эффективности охраны общественного правопорядка.</w:t>
            </w:r>
          </w:p>
          <w:p w:rsidR="007B30B3" w:rsidRDefault="007B30B3">
            <w:pPr>
              <w:pStyle w:val="ConsPlusNonformat"/>
              <w:ind w:firstLine="318"/>
              <w:jc w:val="both"/>
              <w:rPr>
                <w:rFonts w:ascii="PT Astra Serif" w:hAnsi="PT Astra Serif"/>
                <w:bCs/>
                <w:color w:val="000000" w:themeColor="text1"/>
                <w:sz w:val="24"/>
                <w:szCs w:val="24"/>
              </w:rPr>
            </w:pPr>
            <w:r>
              <w:rPr>
                <w:rFonts w:ascii="PT Astra Serif" w:hAnsi="PT Astra Serif" w:cs="Times New Roman"/>
                <w:bCs/>
                <w:color w:val="000000" w:themeColor="text1"/>
                <w:sz w:val="24"/>
                <w:szCs w:val="24"/>
                <w:lang w:eastAsia="ar-SA"/>
              </w:rPr>
              <w:t>2. Снижение числа погибших при чрезвычайных ситуациях, пожарах и в происшествиях на водных объектах.</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sz w:val="24"/>
                <w:szCs w:val="24"/>
              </w:rPr>
            </w:pPr>
            <w:r>
              <w:rPr>
                <w:rFonts w:ascii="PT Astra Serif" w:hAnsi="PT Astra Serif"/>
                <w:color w:val="000000" w:themeColor="text1"/>
              </w:rPr>
              <w:t xml:space="preserve">Удельный вес преступлений, связанных с незаконным оборотом наркотических средств, жестоким обращением или насилием </w:t>
            </w:r>
            <w:r>
              <w:rPr>
                <w:rFonts w:ascii="PT Astra Serif" w:hAnsi="PT Astra Serif"/>
                <w:color w:val="000000" w:themeColor="text1"/>
              </w:rPr>
              <w:br/>
              <w:t>над детьми, преступлений, совершенных в общественных местах, связанных с угрозой жизни, здоровью и имуществу граждан, хулиганством от общего количества зарегистрированных преступлений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18,53</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eastAsia="SimSun" w:hAnsi="PT Astra Serif" w:cs="Times New Roman"/>
                <w:color w:val="000000" w:themeColor="text1"/>
                <w:sz w:val="24"/>
                <w:szCs w:val="24"/>
                <w:lang w:eastAsia="zh-CN"/>
              </w:rPr>
            </w:pPr>
            <w:r>
              <w:rPr>
                <w:rFonts w:ascii="PT Astra Serif" w:eastAsia="SimSun" w:hAnsi="PT Astra Serif" w:cs="Times New Roman"/>
                <w:color w:val="000000" w:themeColor="text1"/>
                <w:sz w:val="24"/>
                <w:szCs w:val="24"/>
                <w:lang w:eastAsia="zh-CN"/>
              </w:rPr>
              <w:t>15,8</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eastAsia="SimSun" w:hAnsi="PT Astra Serif" w:cs="Times New Roman"/>
                <w:color w:val="000000" w:themeColor="text1"/>
                <w:sz w:val="24"/>
                <w:szCs w:val="24"/>
                <w:lang w:eastAsia="zh-CN"/>
              </w:rPr>
            </w:pPr>
            <w:r>
              <w:rPr>
                <w:rFonts w:ascii="PT Astra Serif" w:eastAsia="SimSun" w:hAnsi="PT Astra Serif" w:cs="Times New Roman"/>
                <w:color w:val="000000" w:themeColor="text1"/>
                <w:sz w:val="24"/>
                <w:szCs w:val="24"/>
                <w:lang w:eastAsia="zh-CN"/>
              </w:rPr>
              <w:t>19,7</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eastAsia="SimSun" w:hAnsi="PT Astra Serif" w:cs="Times New Roman"/>
                <w:color w:val="000000" w:themeColor="text1"/>
                <w:sz w:val="24"/>
                <w:szCs w:val="24"/>
                <w:lang w:eastAsia="zh-CN"/>
              </w:rPr>
            </w:pPr>
            <w:r>
              <w:rPr>
                <w:rFonts w:ascii="PT Astra Serif" w:eastAsia="SimSun" w:hAnsi="PT Astra Serif" w:cs="Times New Roman"/>
                <w:color w:val="000000" w:themeColor="text1"/>
                <w:sz w:val="24"/>
                <w:szCs w:val="24"/>
                <w:lang w:eastAsia="zh-CN"/>
              </w:rPr>
              <w:t>19,4</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eastAsia="SimSun" w:hAnsi="PT Astra Serif" w:cs="Times New Roman"/>
                <w:color w:val="000000" w:themeColor="text1"/>
                <w:sz w:val="24"/>
                <w:szCs w:val="24"/>
                <w:lang w:eastAsia="zh-CN"/>
              </w:rPr>
            </w:pPr>
            <w:r>
              <w:rPr>
                <w:rFonts w:ascii="PT Astra Serif" w:eastAsia="SimSun" w:hAnsi="PT Astra Serif" w:cs="Times New Roman"/>
                <w:color w:val="000000" w:themeColor="text1"/>
                <w:sz w:val="24"/>
                <w:szCs w:val="24"/>
                <w:lang w:eastAsia="zh-CN"/>
              </w:rPr>
              <w:t>19,1</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eastAsia="SimSun" w:hAnsi="PT Astra Serif" w:cs="Times New Roman"/>
                <w:color w:val="000000" w:themeColor="text1"/>
                <w:sz w:val="24"/>
                <w:szCs w:val="24"/>
                <w:lang w:eastAsia="zh-CN"/>
              </w:rPr>
            </w:pPr>
            <w:r>
              <w:rPr>
                <w:rFonts w:ascii="PT Astra Serif" w:eastAsia="SimSun" w:hAnsi="PT Astra Serif" w:cs="Times New Roman"/>
                <w:color w:val="000000" w:themeColor="text1"/>
                <w:sz w:val="24"/>
                <w:szCs w:val="24"/>
                <w:lang w:eastAsia="zh-CN"/>
              </w:rPr>
              <w:t>18,8</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s="Times New Roman"/>
                <w:color w:val="000000" w:themeColor="text1"/>
                <w:sz w:val="24"/>
                <w:szCs w:val="24"/>
              </w:rPr>
            </w:pPr>
            <w:r>
              <w:rPr>
                <w:rFonts w:ascii="PT Astra Serif" w:hAnsi="PT Astra Serif"/>
                <w:color w:val="000000" w:themeColor="text1"/>
              </w:rPr>
              <w:t>Уровень коррупции в Республике Алтай по результатам социологического опроса граждан</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14,9</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hAnsi="PT Astra Serif"/>
                <w:color w:val="000000" w:themeColor="text1"/>
                <w:sz w:val="24"/>
                <w:szCs w:val="24"/>
              </w:rPr>
            </w:pPr>
            <w:r>
              <w:rPr>
                <w:rFonts w:ascii="PT Astra Serif" w:hAnsi="PT Astra Serif"/>
                <w:color w:val="000000" w:themeColor="text1"/>
                <w:sz w:val="24"/>
                <w:szCs w:val="24"/>
              </w:rPr>
              <w:t>11,2</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hAnsi="PT Astra Serif"/>
                <w:color w:val="000000" w:themeColor="text1"/>
                <w:sz w:val="24"/>
                <w:szCs w:val="24"/>
              </w:rPr>
            </w:pPr>
            <w:r>
              <w:rPr>
                <w:rFonts w:ascii="PT Astra Serif" w:hAnsi="PT Astra Serif"/>
                <w:color w:val="000000" w:themeColor="text1"/>
                <w:sz w:val="24"/>
                <w:szCs w:val="24"/>
              </w:rPr>
              <w:t>14,2</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hAnsi="PT Astra Serif"/>
                <w:color w:val="000000" w:themeColor="text1"/>
                <w:sz w:val="24"/>
                <w:szCs w:val="24"/>
              </w:rPr>
            </w:pPr>
            <w:r>
              <w:rPr>
                <w:rFonts w:ascii="PT Astra Serif" w:hAnsi="PT Astra Serif"/>
                <w:color w:val="000000" w:themeColor="text1"/>
                <w:sz w:val="24"/>
                <w:szCs w:val="24"/>
              </w:rPr>
              <w:t>14,2</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hAnsi="PT Astra Serif"/>
                <w:color w:val="000000" w:themeColor="text1"/>
                <w:sz w:val="24"/>
                <w:szCs w:val="24"/>
              </w:rPr>
            </w:pPr>
            <w:r>
              <w:rPr>
                <w:rFonts w:ascii="PT Astra Serif" w:hAnsi="PT Astra Serif"/>
                <w:color w:val="000000" w:themeColor="text1"/>
                <w:sz w:val="24"/>
                <w:szCs w:val="24"/>
              </w:rPr>
              <w:t>14,1</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hAnsi="PT Astra Serif"/>
                <w:color w:val="000000" w:themeColor="text1"/>
                <w:sz w:val="24"/>
                <w:szCs w:val="24"/>
              </w:rPr>
            </w:pPr>
            <w:r>
              <w:rPr>
                <w:rFonts w:ascii="PT Astra Serif" w:hAnsi="PT Astra Serif"/>
                <w:color w:val="000000" w:themeColor="text1"/>
                <w:sz w:val="24"/>
                <w:szCs w:val="24"/>
              </w:rPr>
              <w:t>14</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sz w:val="24"/>
                <w:szCs w:val="24"/>
              </w:rPr>
            </w:pPr>
            <w:r>
              <w:rPr>
                <w:rFonts w:ascii="PT Astra Serif" w:hAnsi="PT Astra Serif"/>
                <w:color w:val="000000" w:themeColor="text1"/>
              </w:rPr>
              <w:t>Количество деструктивных событий (количество чрезвычайных ситуаций, пожаров, происшествий на водных объектах)</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hAnsi="PT Astra Serif"/>
                <w:color w:val="000000" w:themeColor="text1"/>
              </w:rPr>
              <w:t>тыс. единиц</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hAnsi="PT Astra Serif"/>
                <w:color w:val="000000" w:themeColor="text1"/>
              </w:rPr>
              <w:t>0,465</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hAnsi="PT Astra Serif"/>
                <w:color w:val="000000" w:themeColor="text1"/>
                <w:sz w:val="24"/>
                <w:szCs w:val="24"/>
              </w:rPr>
            </w:pPr>
            <w:r>
              <w:rPr>
                <w:rFonts w:ascii="PT Astra Serif" w:hAnsi="PT Astra Serif"/>
                <w:color w:val="000000" w:themeColor="text1"/>
                <w:sz w:val="24"/>
                <w:szCs w:val="24"/>
              </w:rPr>
              <w:t>0,435</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hAnsi="PT Astra Serif"/>
                <w:color w:val="000000" w:themeColor="text1"/>
                <w:sz w:val="24"/>
                <w:szCs w:val="24"/>
              </w:rPr>
            </w:pPr>
            <w:r>
              <w:rPr>
                <w:rFonts w:ascii="PT Astra Serif" w:hAnsi="PT Astra Serif"/>
                <w:color w:val="000000" w:themeColor="text1"/>
                <w:sz w:val="24"/>
                <w:szCs w:val="24"/>
              </w:rPr>
              <w:t>0,496</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hAnsi="PT Astra Serif"/>
                <w:color w:val="000000" w:themeColor="text1"/>
                <w:sz w:val="24"/>
                <w:szCs w:val="24"/>
              </w:rPr>
            </w:pPr>
            <w:r>
              <w:rPr>
                <w:rFonts w:ascii="PT Astra Serif" w:hAnsi="PT Astra Serif"/>
                <w:color w:val="000000" w:themeColor="text1"/>
                <w:sz w:val="24"/>
                <w:szCs w:val="24"/>
              </w:rPr>
              <w:t>0,494</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hAnsi="PT Astra Serif"/>
                <w:color w:val="000000" w:themeColor="text1"/>
                <w:sz w:val="24"/>
                <w:szCs w:val="24"/>
              </w:rPr>
            </w:pPr>
            <w:r>
              <w:rPr>
                <w:rFonts w:ascii="PT Astra Serif" w:hAnsi="PT Astra Serif"/>
                <w:color w:val="000000" w:themeColor="text1"/>
                <w:sz w:val="24"/>
                <w:szCs w:val="24"/>
              </w:rPr>
              <w:t>0,492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pStyle w:val="ConsPlusNormal"/>
              <w:jc w:val="center"/>
              <w:rPr>
                <w:rFonts w:ascii="PT Astra Serif" w:hAnsi="PT Astra Serif"/>
                <w:color w:val="000000" w:themeColor="text1"/>
                <w:sz w:val="24"/>
                <w:szCs w:val="24"/>
              </w:rPr>
            </w:pPr>
            <w:r>
              <w:rPr>
                <w:rFonts w:ascii="PT Astra Serif" w:hAnsi="PT Astra Serif"/>
                <w:color w:val="000000" w:themeColor="text1"/>
                <w:sz w:val="24"/>
                <w:szCs w:val="24"/>
              </w:rPr>
              <w:t>0,49</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sz w:val="24"/>
                <w:szCs w:val="24"/>
              </w:rPr>
            </w:pPr>
            <w:r>
              <w:rPr>
                <w:rFonts w:ascii="PT Astra Serif" w:hAnsi="PT Astra Serif"/>
                <w:color w:val="000000" w:themeColor="text1"/>
              </w:rPr>
              <w:t xml:space="preserve">Количество населения, погибшего, травмированного </w:t>
            </w:r>
            <w:r>
              <w:rPr>
                <w:rFonts w:ascii="PT Astra Serif" w:hAnsi="PT Astra Serif"/>
                <w:color w:val="000000" w:themeColor="text1"/>
              </w:rPr>
              <w:br/>
              <w:t>и пострадавшего при чрезвычайных ситуациях, пожарах, происшествиях на водных объектах</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тыс. человек</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0,025</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0,037</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0,025</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0,024</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0,023</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0,022</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hAnsi="PT Astra Serif"/>
                <w:b/>
                <w:bCs/>
                <w:color w:val="000000" w:themeColor="text1"/>
              </w:rPr>
            </w:pPr>
            <w:r>
              <w:rPr>
                <w:rFonts w:ascii="PT Astra Serif" w:hAnsi="PT Astra Serif"/>
                <w:b/>
                <w:bCs/>
                <w:color w:val="000000" w:themeColor="text1"/>
              </w:rPr>
              <w:t>Государственная программа Республики Алтай «Обеспечение экологической безопасности и улучшение состояния</w:t>
            </w:r>
          </w:p>
          <w:p w:rsidR="007B30B3" w:rsidRDefault="007B30B3">
            <w:pPr>
              <w:jc w:val="center"/>
              <w:rPr>
                <w:rFonts w:ascii="PT Astra Serif" w:hAnsi="PT Astra Serif"/>
                <w:b/>
                <w:bCs/>
                <w:color w:val="000000" w:themeColor="text1"/>
              </w:rPr>
            </w:pPr>
            <w:r>
              <w:rPr>
                <w:rFonts w:ascii="PT Astra Serif" w:hAnsi="PT Astra Serif"/>
                <w:b/>
                <w:bCs/>
                <w:color w:val="000000" w:themeColor="text1"/>
              </w:rPr>
              <w:t>окружающей среды»</w:t>
            </w:r>
          </w:p>
          <w:p w:rsidR="007B30B3" w:rsidRDefault="007B30B3">
            <w:pPr>
              <w:jc w:val="center"/>
              <w:rPr>
                <w:rFonts w:ascii="PT Astra Serif" w:hAnsi="PT Astra Serif"/>
                <w:b/>
                <w:bCs/>
                <w:color w:val="000000" w:themeColor="text1"/>
              </w:rPr>
            </w:pPr>
          </w:p>
          <w:p w:rsidR="007B30B3" w:rsidRDefault="007B30B3">
            <w:pPr>
              <w:ind w:firstLine="318"/>
              <w:rPr>
                <w:rFonts w:ascii="PT Astra Serif" w:hAnsi="PT Astra Serif"/>
                <w:bCs/>
                <w:color w:val="000000" w:themeColor="text1"/>
              </w:rPr>
            </w:pPr>
            <w:r>
              <w:rPr>
                <w:rFonts w:ascii="PT Astra Serif" w:hAnsi="PT Astra Serif"/>
                <w:bCs/>
                <w:color w:val="000000" w:themeColor="text1"/>
              </w:rPr>
              <w:t>Цели государственной программы:</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1. Снижение выбросов опасных загрязняющих веществ, оказывающих наибольшее негативное воздействие на окружающую среду </w:t>
            </w:r>
            <w:r>
              <w:rPr>
                <w:rFonts w:ascii="PT Astra Serif" w:hAnsi="PT Astra Serif"/>
                <w:bCs/>
                <w:color w:val="000000" w:themeColor="text1"/>
              </w:rPr>
              <w:br/>
              <w:t>и здоровье человека, в два раза.</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2. Обеспечение воспроизводства лесов на уровне не менее 100 процентов объема вырубленных и погибших лесов.</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3. Обеспечение безопасности населения и объектов экономики от негативного воздействия вод.</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4. Создание к 2030 году устойчивой системы обращения с твердыми коммунальными отходами, обеспечивающей сортировку отходов </w:t>
            </w:r>
            <w:r>
              <w:rPr>
                <w:rFonts w:ascii="PT Astra Serif" w:hAnsi="PT Astra Serif"/>
                <w:bCs/>
                <w:color w:val="000000" w:themeColor="text1"/>
              </w:rPr>
              <w:br/>
              <w:t>в объеме 100 процентов и снижение объема отходов, направляемых на полигоны, в два раза.</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5. Создание комплексной системы мониторинга состояния окружающей среды на территории, обеспечивающей всестороннее </w:t>
            </w:r>
            <w:r>
              <w:rPr>
                <w:rFonts w:ascii="PT Astra Serif" w:hAnsi="PT Astra Serif"/>
                <w:bCs/>
                <w:color w:val="000000" w:themeColor="text1"/>
              </w:rPr>
              <w:br/>
              <w:t xml:space="preserve">и своевременное информирование органов государственной власти и местного самоуправления, общественных объединений </w:t>
            </w:r>
            <w:r>
              <w:rPr>
                <w:rFonts w:ascii="PT Astra Serif" w:hAnsi="PT Astra Serif"/>
                <w:bCs/>
                <w:color w:val="000000" w:themeColor="text1"/>
              </w:rPr>
              <w:br/>
              <w:t>и некоммерческих организаций, юридических лиц, индивидуальных предпринимателей и физических лиц (населения) достоверной и полной информацией о состоянии окружающей среды, а также прогнозирование ее изменений.</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hAnsi="PT Astra Serif"/>
                <w:color w:val="000000" w:themeColor="text1"/>
              </w:rPr>
            </w:pPr>
            <w:r>
              <w:rPr>
                <w:rFonts w:ascii="PT Astra Serif" w:hAnsi="PT Astra Serif"/>
                <w:color w:val="000000" w:themeColor="text1"/>
              </w:rPr>
              <w:t xml:space="preserve">Объем выбросов загрязняющих веществ в атмосферный воздух </w:t>
            </w:r>
            <w:r>
              <w:rPr>
                <w:rFonts w:ascii="PT Astra Serif" w:hAnsi="PT Astra Serif"/>
                <w:color w:val="000000" w:themeColor="text1"/>
              </w:rPr>
              <w:br/>
              <w:t>от всех источников</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тыс. тонн</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18,9</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25,0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25,0</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25,0</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25,0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25</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Количество видов животного мира Республики Алтай (млекопитающих, рыб)</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штук</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126</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126</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126</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126</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126</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126</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 xml:space="preserve">Качество окружающей среды </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108,3</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108,3</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108,3</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108,3</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108,3</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 xml:space="preserve">Общий предотвращенный ущерб от негативного воздействия вод </w:t>
            </w:r>
            <w:r>
              <w:rPr>
                <w:rFonts w:ascii="PT Astra Serif" w:hAnsi="PT Astra Serif"/>
                <w:color w:val="000000" w:themeColor="text1"/>
              </w:rPr>
              <w:br/>
              <w:t>(с 2007 года с нарастающим итогом)</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млн рублей</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3606,58</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4547,68</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4547,68</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4547,68</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4547,68</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4547,68</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Объем доходов федерального бюджета от платы за пользование водными объектами</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тыс. рублей</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5624,5</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2846,69</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2846,69</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2846,69</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2846,69</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2846,69</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 xml:space="preserve">Процент охвата населения механизированной системой очистки, организованной региональным оператором в сфере обращения </w:t>
            </w:r>
            <w:r>
              <w:rPr>
                <w:rFonts w:ascii="PT Astra Serif" w:hAnsi="PT Astra Serif"/>
                <w:color w:val="000000" w:themeColor="text1"/>
              </w:rPr>
              <w:br/>
              <w:t>с отходами</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rPr>
            </w:pPr>
            <w:r>
              <w:rPr>
                <w:rFonts w:ascii="PT Astra Serif" w:hAnsi="PT Astra Serif"/>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Площадь территории Республики Алтай, для которой выполняется оценка состояния климата и разработка комплекса мер по адаптации к изменениям климата</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га</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92,6</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92,6</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92,6</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92,6</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92,6</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92,6</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Доля территории, занятой особо охраняемыми природными территориями регионального значения</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13,34</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12,94</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12,94</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12,94</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12,94</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12,94</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Доля территории, занятой особо охраняемыми природными территориями местного значения</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1,44</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1,44</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1,44</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1,44</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1,44</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1,44</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eastAsia="Times New Roman" w:hAnsi="PT Astra Serif"/>
                <w:lang w:eastAsia="ar-SA"/>
              </w:rPr>
            </w:pPr>
            <w:r>
              <w:rPr>
                <w:rFonts w:ascii="PT Astra Serif" w:hAnsi="PT Astra Serif"/>
              </w:rPr>
              <w:t>Лесистость территории Республики Алтай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44,4</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44,4</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44,4</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44,4</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hAnsi="PT Astra Serif"/>
              </w:rPr>
            </w:pPr>
            <w:r>
              <w:rPr>
                <w:rFonts w:ascii="PT Astra Serif" w:hAnsi="PT Astra Serif"/>
              </w:rPr>
              <w:t>Площадь лесных пожаров на землях лесного фонда</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га</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536,63</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500,86</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465,08</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429,31</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hAnsi="PT Astra Serif"/>
              </w:rPr>
            </w:pPr>
            <w:r>
              <w:rPr>
                <w:rFonts w:ascii="PT Astra Serif" w:hAnsi="PT Astra Serif"/>
              </w:rPr>
              <w:t xml:space="preserve">Доля площади земель лесного фонда, переданных в пользование, </w:t>
            </w:r>
            <w:r>
              <w:rPr>
                <w:rFonts w:ascii="PT Astra Serif" w:hAnsi="PT Astra Serif"/>
              </w:rPr>
              <w:br/>
              <w:t xml:space="preserve">в общей площади земель лесного фонда </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9,5</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9,5</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9,5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9,5</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hAnsi="PT Astra Serif"/>
              </w:rPr>
            </w:pPr>
            <w:r>
              <w:rPr>
                <w:rFonts w:ascii="PT Astra Serif" w:hAnsi="PT Astra Serif"/>
              </w:rPr>
              <w:t xml:space="preserve">Доля лесных пожаров, ликвидированных в течение первых суток </w:t>
            </w:r>
            <w:r>
              <w:rPr>
                <w:rFonts w:ascii="PT Astra Serif" w:hAnsi="PT Astra Serif"/>
              </w:rPr>
              <w:br/>
              <w:t>с момента обнаружения, в общем количестве лесных пожаров</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57,46</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57,46</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57,46</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57,46</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hAnsi="PT Astra Serif"/>
              </w:rPr>
            </w:pPr>
            <w:r>
              <w:rPr>
                <w:rFonts w:ascii="PT Astra Serif" w:hAnsi="PT Astra Serif"/>
              </w:rPr>
              <w:t xml:space="preserve">Отношение фактического объема заготовки древесины </w:t>
            </w:r>
            <w:r>
              <w:rPr>
                <w:rFonts w:ascii="PT Astra Serif" w:hAnsi="PT Astra Serif"/>
              </w:rPr>
              <w:br/>
              <w:t>к установленному допустимому объему изъятия древесины</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5,8</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5,8</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5,8</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5,8</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hAnsi="PT Astra Serif"/>
              </w:rPr>
            </w:pPr>
            <w:r>
              <w:rPr>
                <w:rFonts w:ascii="PT Astra Serif" w:hAnsi="PT Astra Serif"/>
              </w:rPr>
              <w:t xml:space="preserve">Объем платежей в бюджетную систему Российской Федерации </w:t>
            </w:r>
            <w:r>
              <w:rPr>
                <w:rFonts w:ascii="PT Astra Serif" w:hAnsi="PT Astra Serif"/>
              </w:rPr>
              <w:br/>
              <w:t xml:space="preserve">от использования лесов, расположенных на землях лесного фонда, </w:t>
            </w:r>
            <w:r>
              <w:rPr>
                <w:rFonts w:ascii="PT Astra Serif" w:hAnsi="PT Astra Serif"/>
              </w:rPr>
              <w:br/>
              <w:t xml:space="preserve">в расчете на 1 га земель лесного фонда  </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рублей</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38</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38</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38</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38</w:t>
            </w:r>
          </w:p>
        </w:tc>
      </w:tr>
      <w:tr w:rsidR="007B30B3" w:rsidTr="007B30B3">
        <w:trPr>
          <w:trHeight w:val="543"/>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eastAsia="SimSun" w:hAnsi="PT Astra Serif"/>
                <w:b/>
                <w:bCs/>
                <w:color w:val="000000" w:themeColor="text1"/>
                <w:lang w:eastAsia="zh-CN"/>
              </w:rPr>
            </w:pPr>
            <w:r>
              <w:rPr>
                <w:rFonts w:ascii="PT Astra Serif" w:hAnsi="PT Astra Serif"/>
                <w:b/>
                <w:color w:val="000000" w:themeColor="text1"/>
              </w:rPr>
              <w:t>Государственная программа Республики Алтай</w:t>
            </w:r>
            <w:r>
              <w:rPr>
                <w:rFonts w:ascii="PT Astra Serif" w:eastAsia="SimSun" w:hAnsi="PT Astra Serif"/>
                <w:color w:val="000000" w:themeColor="text1"/>
                <w:lang w:eastAsia="zh-CN"/>
              </w:rPr>
              <w:t xml:space="preserve"> </w:t>
            </w:r>
            <w:r>
              <w:rPr>
                <w:rFonts w:ascii="PT Astra Serif" w:eastAsia="SimSun" w:hAnsi="PT Astra Serif"/>
                <w:b/>
                <w:bCs/>
                <w:color w:val="000000" w:themeColor="text1"/>
                <w:lang w:eastAsia="zh-CN"/>
              </w:rPr>
              <w:t>«Развитие внутреннего и въездного туризма»</w:t>
            </w:r>
          </w:p>
          <w:p w:rsidR="007B30B3" w:rsidRDefault="007B30B3">
            <w:pPr>
              <w:jc w:val="center"/>
              <w:rPr>
                <w:rFonts w:ascii="PT Astra Serif" w:eastAsia="SimSun" w:hAnsi="PT Astra Serif"/>
                <w:b/>
                <w:bCs/>
                <w:color w:val="000000" w:themeColor="text1"/>
                <w:lang w:eastAsia="zh-CN"/>
              </w:rPr>
            </w:pPr>
          </w:p>
          <w:p w:rsidR="007B30B3" w:rsidRDefault="007B30B3">
            <w:pPr>
              <w:ind w:firstLine="318"/>
              <w:rPr>
                <w:rFonts w:ascii="PT Astra Serif" w:eastAsia="SimSun" w:hAnsi="PT Astra Serif"/>
                <w:color w:val="000000" w:themeColor="text1"/>
                <w:lang w:eastAsia="zh-CN"/>
              </w:rPr>
            </w:pPr>
            <w:r>
              <w:rPr>
                <w:rFonts w:ascii="PT Astra Serif" w:eastAsia="SimSun" w:hAnsi="PT Astra Serif"/>
                <w:color w:val="000000" w:themeColor="text1"/>
                <w:lang w:eastAsia="zh-CN"/>
              </w:rPr>
              <w:t>Цель государственной программы – создание условий для повышения конкурентоспособности туристского рынка Республики Алтай, удовлетворяющего потребностям российских и иностранных граждан в качественных туристских услугах.</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Оценка туристского потока (по количеству поездок)</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тыс. человек</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1020,62</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999,67</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1234,95</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1358,44</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1494,29</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1643,72</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sz w:val="24"/>
                <w:szCs w:val="24"/>
                <w:lang w:eastAsia="ar-SA"/>
              </w:rPr>
            </w:pPr>
            <w:r>
              <w:rPr>
                <w:rFonts w:ascii="PT Astra Serif" w:hAnsi="PT Astra Serif"/>
                <w:color w:val="000000" w:themeColor="text1"/>
              </w:rPr>
              <w:t>Численность размещенных лиц в коллективных средствах размещения</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тыс. человек</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377,64</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434,77</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456,95</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502,64</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552,91</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608,2</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Количество туристических поездок по территории Российской Федерации</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млн шт.</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0,44</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0,43</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0,5</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0,5</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0,6</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0,6</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eastAsia="SimSun" w:hAnsi="PT Astra Serif"/>
                <w:b/>
                <w:bCs/>
                <w:color w:val="000000" w:themeColor="text1"/>
                <w:lang w:eastAsia="zh-CN"/>
              </w:rPr>
            </w:pPr>
            <w:r>
              <w:rPr>
                <w:rFonts w:ascii="PT Astra Serif" w:eastAsia="SimSun" w:hAnsi="PT Astra Serif"/>
                <w:b/>
                <w:bCs/>
                <w:color w:val="000000" w:themeColor="text1"/>
                <w:lang w:eastAsia="zh-CN"/>
              </w:rPr>
              <w:t>Государственная программа Республики Алтай «Развитие жилищно-коммунального комплекса»</w:t>
            </w:r>
          </w:p>
          <w:p w:rsidR="007B30B3" w:rsidRDefault="007B30B3">
            <w:pPr>
              <w:jc w:val="center"/>
              <w:rPr>
                <w:rFonts w:ascii="PT Astra Serif" w:eastAsia="SimSun" w:hAnsi="PT Astra Serif"/>
                <w:b/>
                <w:bCs/>
                <w:color w:val="000000" w:themeColor="text1"/>
                <w:lang w:eastAsia="zh-CN"/>
              </w:rPr>
            </w:pPr>
          </w:p>
          <w:p w:rsidR="007B30B3" w:rsidRDefault="007B30B3">
            <w:pPr>
              <w:ind w:firstLine="318"/>
              <w:rPr>
                <w:rFonts w:ascii="PT Astra Serif" w:eastAsia="Times New Roman" w:hAnsi="PT Astra Serif"/>
                <w:bCs/>
                <w:color w:val="000000" w:themeColor="text1"/>
                <w:lang w:eastAsia="ar-SA"/>
              </w:rPr>
            </w:pPr>
            <w:r>
              <w:rPr>
                <w:rFonts w:ascii="PT Astra Serif" w:hAnsi="PT Astra Serif"/>
                <w:bCs/>
                <w:color w:val="000000" w:themeColor="text1"/>
              </w:rPr>
              <w:t>Цели государственной программы:</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1. Улучшение жилищных условий к 2030 году не менее 6,9 тыс. семей и увеличение объема жилищного строительства не менее </w:t>
            </w:r>
            <w:r>
              <w:rPr>
                <w:rFonts w:ascii="PT Astra Serif" w:hAnsi="PT Astra Serif"/>
                <w:bCs/>
                <w:color w:val="000000" w:themeColor="text1"/>
              </w:rPr>
              <w:br/>
              <w:t>0,148 млн кв. метров.</w:t>
            </w:r>
          </w:p>
          <w:p w:rsidR="007B30B3" w:rsidRDefault="007B30B3">
            <w:pPr>
              <w:ind w:firstLine="318"/>
              <w:rPr>
                <w:rFonts w:ascii="PT Astra Serif" w:hAnsi="PT Astra Serif"/>
                <w:b/>
                <w:bCs/>
                <w:color w:val="000000" w:themeColor="text1"/>
              </w:rPr>
            </w:pPr>
            <w:r>
              <w:rPr>
                <w:rFonts w:ascii="PT Astra Serif" w:hAnsi="PT Astra Serif"/>
                <w:bCs/>
                <w:color w:val="000000" w:themeColor="text1"/>
              </w:rPr>
              <w:t>2. Обеспечение качества и доступности услуг жилищно-коммунального хозяйства путем увеличения удельного веса площади жилых помещений, оборудованных одновременно всеми видами благоустройства к 2030 году до 60%.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lang w:eastAsia="ar-SA"/>
              </w:rPr>
            </w:pPr>
            <w:r>
              <w:rPr>
                <w:rFonts w:ascii="PT Astra Serif" w:hAnsi="PT Astra Serif"/>
                <w:color w:val="000000" w:themeColor="text1"/>
              </w:rPr>
              <w:t>Количество созданных мест (площадок) накопления (в том числе раздельного накопления) твёрдых коммунальных отходов</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единиц</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36</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36</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91</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91</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Количество семей, улучшивших жилищные условия</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млн семей</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0,006</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0,006</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0,006</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0,006</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0,006</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0,006</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Количество граждан, расселенных из непригодного для проживания жилищного фонда (нарастающим итогом)</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тыс. человек</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0,28</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0,52</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0,55</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 xml:space="preserve">Доля площади жилищного фонда, обеспеченного всеми видами благоустройства, в общей площади жилищного фонда субъекта Российской Федерации </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41,6</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41,8</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42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42,2</w:t>
            </w:r>
          </w:p>
        </w:tc>
      </w:tr>
      <w:tr w:rsidR="007B30B3" w:rsidTr="007B30B3">
        <w:trPr>
          <w:trHeight w:val="568"/>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hAnsi="PT Astra Serif"/>
                <w:b/>
                <w:color w:val="000000" w:themeColor="text1"/>
              </w:rPr>
            </w:pPr>
            <w:r>
              <w:rPr>
                <w:rFonts w:ascii="PT Astra Serif" w:hAnsi="PT Astra Serif"/>
                <w:b/>
                <w:color w:val="000000" w:themeColor="text1"/>
              </w:rPr>
              <w:t>Государственная программа Республики Алтай «Развитие сельского хозяйства и регулирование рынков сельскохозяйственной продукции, сырья и продовольствия»</w:t>
            </w:r>
          </w:p>
          <w:p w:rsidR="007B30B3" w:rsidRDefault="007B30B3">
            <w:pPr>
              <w:ind w:left="-108" w:firstLine="431"/>
              <w:rPr>
                <w:rFonts w:ascii="PT Astra Serif" w:hAnsi="PT Astra Serif"/>
                <w:bCs/>
                <w:color w:val="000000" w:themeColor="text1"/>
              </w:rPr>
            </w:pPr>
          </w:p>
          <w:p w:rsidR="007B30B3" w:rsidRDefault="007B30B3">
            <w:pPr>
              <w:ind w:firstLine="318"/>
              <w:rPr>
                <w:rFonts w:ascii="PT Astra Serif" w:hAnsi="PT Astra Serif"/>
                <w:bCs/>
                <w:color w:val="000000" w:themeColor="text1"/>
                <w:lang w:eastAsia="ar-SA"/>
              </w:rPr>
            </w:pPr>
            <w:r>
              <w:rPr>
                <w:rFonts w:ascii="PT Astra Serif" w:hAnsi="PT Astra Serif"/>
                <w:bCs/>
                <w:color w:val="000000" w:themeColor="text1"/>
              </w:rPr>
              <w:t>Цели государственной программы:</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1. Достижение значения индекса производства продукции сельского хозяйства (в сопоставимых ценах) в 2030 году в объеме </w:t>
            </w:r>
            <w:r>
              <w:rPr>
                <w:rFonts w:ascii="PT Astra Serif" w:hAnsi="PT Astra Serif"/>
                <w:bCs/>
                <w:color w:val="000000" w:themeColor="text1"/>
              </w:rPr>
              <w:br/>
              <w:t>103 процента от уровня 2020 года.</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2. Сохранение значения индекса производства пищевых продуктов (в сопоставимых ценах) в 2030 году в объеме 100,7 процента </w:t>
            </w:r>
            <w:r>
              <w:rPr>
                <w:rFonts w:ascii="PT Astra Serif" w:hAnsi="PT Astra Serif"/>
                <w:bCs/>
                <w:color w:val="000000" w:themeColor="text1"/>
              </w:rPr>
              <w:br/>
              <w:t>от уровня 2020 года.</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3. Достижение уровня среднемесячной начисленной заработной платы работников сельского хозяйства (без субъектов малого предпринимательства) в 2030 году – 33 462 рублей.</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4. Достижение показателя рентабельности сельхозорганизаций (с учетом субсидий) в 2030 году 6,5 процентов.</w:t>
            </w:r>
          </w:p>
        </w:tc>
      </w:tr>
      <w:tr w:rsidR="007B30B3" w:rsidTr="007B30B3">
        <w:trPr>
          <w:trHeight w:val="568"/>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lang w:eastAsia="ar-SA"/>
              </w:rPr>
            </w:pPr>
            <w:r>
              <w:rPr>
                <w:rFonts w:ascii="PT Astra Serif" w:eastAsia="SimSun" w:hAnsi="PT Astra Serif"/>
                <w:color w:val="000000" w:themeColor="text1"/>
                <w:lang w:eastAsia="zh-CN"/>
              </w:rPr>
              <w:t xml:space="preserve">Индекс производства продукции сельского хозяйства </w:t>
            </w:r>
            <w:r>
              <w:rPr>
                <w:rFonts w:ascii="PT Astra Serif" w:eastAsia="SimSun" w:hAnsi="PT Astra Serif"/>
                <w:color w:val="000000" w:themeColor="text1"/>
                <w:lang w:eastAsia="zh-CN"/>
              </w:rPr>
              <w:br/>
              <w:t>(в сопоставимых ценах) к уровню 2021 года</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96,5</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90,3</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102,1</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103,6</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105,4</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109,9</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Индекс производства пищевых продуктов (в сопоставимых ценах) </w:t>
            </w:r>
            <w:r>
              <w:rPr>
                <w:rFonts w:ascii="PT Astra Serif" w:eastAsia="SimSun" w:hAnsi="PT Astra Serif"/>
                <w:color w:val="000000" w:themeColor="text1"/>
                <w:lang w:eastAsia="zh-CN"/>
              </w:rPr>
              <w:br/>
              <w:t>к уровню 2021 года</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115,4</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lang w:eastAsia="ar-SA"/>
              </w:rPr>
            </w:pPr>
            <w:r>
              <w:rPr>
                <w:rFonts w:ascii="PT Astra Serif" w:hAnsi="PT Astra Serif"/>
                <w:color w:val="000000" w:themeColor="text1"/>
              </w:rPr>
              <w:t>100,7</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100,7</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100,7</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100,7</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100,7</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Среднемесячная начисленная заработная плата работников сельского хозяйства (без субъектов малого предпринимательства)</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рублей</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27037,7</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lang w:eastAsia="ar-SA"/>
              </w:rPr>
            </w:pPr>
            <w:r>
              <w:rPr>
                <w:rFonts w:ascii="PT Astra Serif" w:hAnsi="PT Astra Serif"/>
                <w:color w:val="000000" w:themeColor="text1"/>
              </w:rPr>
              <w:t>24372</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30150</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31717</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33462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34800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Рентабельность сельскохозяйственных организаций (с учетом субсидий)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lang w:eastAsia="ar-SA"/>
              </w:rPr>
            </w:pPr>
            <w:r>
              <w:rPr>
                <w:rFonts w:ascii="PT Astra Serif" w:hAnsi="PT Astra Serif"/>
                <w:color w:val="000000" w:themeColor="text1"/>
              </w:rPr>
              <w:t>4,9</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5,6</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5,9</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6,3</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hAnsi="PT Astra Serif"/>
                <w:b/>
                <w:bCs/>
                <w:color w:val="000000" w:themeColor="text1"/>
              </w:rPr>
            </w:pPr>
            <w:r>
              <w:rPr>
                <w:rFonts w:ascii="PT Astra Serif" w:hAnsi="PT Astra Serif"/>
                <w:b/>
                <w:bCs/>
                <w:color w:val="000000" w:themeColor="text1"/>
              </w:rPr>
              <w:t>Государственная программа Республики Алтай «Развитие транспортного комплекса»</w:t>
            </w:r>
          </w:p>
          <w:p w:rsidR="007B30B3" w:rsidRDefault="007B30B3">
            <w:pPr>
              <w:jc w:val="center"/>
              <w:rPr>
                <w:rFonts w:ascii="PT Astra Serif" w:hAnsi="PT Astra Serif"/>
                <w:b/>
                <w:bCs/>
                <w:color w:val="000000" w:themeColor="text1"/>
              </w:rPr>
            </w:pPr>
          </w:p>
          <w:p w:rsidR="007B30B3" w:rsidRDefault="007B30B3">
            <w:pPr>
              <w:ind w:firstLine="318"/>
              <w:rPr>
                <w:rFonts w:ascii="PT Astra Serif" w:hAnsi="PT Astra Serif"/>
                <w:bCs/>
                <w:color w:val="000000" w:themeColor="text1"/>
              </w:rPr>
            </w:pPr>
            <w:r>
              <w:rPr>
                <w:rFonts w:ascii="PT Astra Serif" w:hAnsi="PT Astra Serif"/>
                <w:bCs/>
                <w:color w:val="000000" w:themeColor="text1"/>
              </w:rPr>
              <w:t>Цели государственной программы:</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1. Доведение доли автомобильных дорог регионального и межмуниципального значения, соответствующих нормативным требованиям, </w:t>
            </w:r>
            <w:r>
              <w:rPr>
                <w:rFonts w:ascii="PT Astra Serif" w:hAnsi="PT Astra Serif"/>
                <w:bCs/>
                <w:color w:val="000000" w:themeColor="text1"/>
              </w:rPr>
              <w:br/>
              <w:t>к 2030 году до 59,5 % и доведение доли автомобильных дорог местного значения, соответствующих нормативным требованиям, до 30,6 %.</w:t>
            </w:r>
          </w:p>
          <w:p w:rsidR="007B30B3" w:rsidRDefault="007B30B3">
            <w:pPr>
              <w:ind w:firstLine="318"/>
              <w:rPr>
                <w:rFonts w:ascii="PT Astra Serif" w:hAnsi="PT Astra Serif"/>
                <w:b/>
                <w:bCs/>
                <w:color w:val="000000" w:themeColor="text1"/>
              </w:rPr>
            </w:pPr>
            <w:r>
              <w:rPr>
                <w:rFonts w:ascii="PT Astra Serif" w:hAnsi="PT Astra Serif"/>
                <w:bCs/>
                <w:color w:val="000000" w:themeColor="text1"/>
              </w:rPr>
              <w:t xml:space="preserve">2. Повышение доступности авиаперевозок для населения и увеличение пассажиропотока через Аэропорт Горно-Алтайск к 2030 году </w:t>
            </w:r>
            <w:r>
              <w:rPr>
                <w:rFonts w:ascii="PT Astra Serif" w:hAnsi="PT Astra Serif"/>
                <w:bCs/>
                <w:color w:val="000000" w:themeColor="text1"/>
              </w:rPr>
              <w:br/>
              <w:t>до 220 тыс. чел.</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Доля автомобильных дорог регионального и межмуниципального значения, соответствующих нормативным требованиям</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52,44</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51,77</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52,77</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54</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55,5</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Доля автомобильных дорог местного значения, соответствующих нормативным требованиям</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29,9</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86,54</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30,1</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30,2</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30,3</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30,4</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Пассажиропоток через Аэропорт Горно-Алтайск</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тыс. человек</w:t>
            </w:r>
            <w:r>
              <w:rPr>
                <w:rFonts w:ascii="PT Astra Serif" w:hAnsi="PT Astra Serif"/>
                <w:color w:val="000000" w:themeColor="text1"/>
              </w:rPr>
              <w:br/>
              <w:t xml:space="preserve"> в год</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150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446,2</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170</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180</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190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200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Доля автомобильных дорог, входящих в опорную сеть, соответствующих нормативным требованиям</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79,79</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80,11</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80,42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84,09</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hAnsi="PT Astra Serif"/>
                <w:b/>
                <w:color w:val="000000" w:themeColor="text1"/>
              </w:rPr>
            </w:pPr>
            <w:r>
              <w:rPr>
                <w:rFonts w:ascii="PT Astra Serif" w:hAnsi="PT Astra Serif"/>
                <w:b/>
                <w:color w:val="000000" w:themeColor="text1"/>
              </w:rPr>
              <w:t>Государственная программа Республики Алтай «Развитие экономического потенциала и предпринимательства»</w:t>
            </w:r>
          </w:p>
          <w:p w:rsidR="007B30B3" w:rsidRDefault="007B30B3">
            <w:pPr>
              <w:ind w:firstLine="318"/>
              <w:rPr>
                <w:rFonts w:ascii="PT Astra Serif" w:hAnsi="PT Astra Serif"/>
                <w:bCs/>
                <w:color w:val="000000" w:themeColor="text1"/>
                <w:lang w:eastAsia="ar-SA"/>
              </w:rPr>
            </w:pPr>
          </w:p>
          <w:p w:rsidR="007B30B3" w:rsidRDefault="007B30B3">
            <w:pPr>
              <w:ind w:firstLine="318"/>
              <w:rPr>
                <w:rFonts w:ascii="PT Astra Serif" w:hAnsi="PT Astra Serif"/>
                <w:bCs/>
                <w:color w:val="000000" w:themeColor="text1"/>
              </w:rPr>
            </w:pPr>
            <w:r>
              <w:rPr>
                <w:rFonts w:ascii="PT Astra Serif" w:hAnsi="PT Astra Serif"/>
                <w:bCs/>
                <w:color w:val="000000" w:themeColor="text1"/>
              </w:rPr>
              <w:t>Цели государственной программы:</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1. Увеличение численности занятых в сфере малого и среднего предпринимательства, включая индивидуальных предпринимателей </w:t>
            </w:r>
            <w:r>
              <w:rPr>
                <w:rFonts w:ascii="PT Astra Serif" w:hAnsi="PT Astra Serif"/>
                <w:bCs/>
                <w:color w:val="000000" w:themeColor="text1"/>
              </w:rPr>
              <w:br/>
              <w:t>и самозанятых.</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2. Запуск нового инвестиционного цикла и улучшение делового климата.</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3. Рост промышленного производства.</w:t>
            </w:r>
          </w:p>
          <w:p w:rsidR="007B30B3" w:rsidRDefault="007B30B3">
            <w:pPr>
              <w:ind w:firstLine="318"/>
              <w:rPr>
                <w:rFonts w:ascii="PT Astra Serif" w:hAnsi="PT Astra Serif"/>
                <w:color w:val="000000" w:themeColor="text1"/>
              </w:rPr>
            </w:pPr>
            <w:r>
              <w:rPr>
                <w:rFonts w:ascii="PT Astra Serif" w:hAnsi="PT Astra Serif"/>
                <w:bCs/>
                <w:color w:val="000000" w:themeColor="text1"/>
              </w:rPr>
              <w:t>4. Эффективное управление и распоряжение земельными ресурсами и государственным имуществом Республики Алтай.</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Количество субъектов малого и среднего предпринимательства (включая индивидуальных предпринимателей) в расчете </w:t>
            </w:r>
            <w:r>
              <w:rPr>
                <w:rFonts w:ascii="PT Astra Serif" w:eastAsia="SimSun" w:hAnsi="PT Astra Serif"/>
                <w:color w:val="000000" w:themeColor="text1"/>
                <w:lang w:eastAsia="zh-CN"/>
              </w:rPr>
              <w:br/>
              <w:t>на 1 тыс. человек населения</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единиц</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43,4</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39,9</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40,0</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40,1</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40,2</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Доля субъектов малого и среднего предпринимательства, воспользовавшихся мерами государственной поддержки малого </w:t>
            </w:r>
            <w:r>
              <w:rPr>
                <w:rFonts w:ascii="PT Astra Serif" w:eastAsia="SimSun" w:hAnsi="PT Astra Serif"/>
                <w:color w:val="000000" w:themeColor="text1"/>
                <w:lang w:eastAsia="zh-CN"/>
              </w:rPr>
              <w:br/>
              <w:t>и среднего предпринимательства, от общего количества субъектов малого и среднего предпринимательства</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31,6</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30,2</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30,3</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30,4</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30,5</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Доля среднесписочной численности работников (без внешних совместителей), занятых у субъектов малого и среднего предпринимательства, в общей численности занятого населения</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29,6</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24,6</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24,7</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24,8</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24,9</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Доля субъектов малого и среднего предпринимательства, осуществляющих экспортную деятельность, в общей численности субъектов малого и среднего предпринимательства в Республике Алтай, не менее</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0,9</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0,2</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0,2</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0,2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0,2</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Темп роста частных инвестиций в текущих ценах, к предыдущему году</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104,4</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102</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102</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102</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Индекс промышленного производства</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98,7</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111,3</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102,1</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102,3</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102,1</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103</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Объем отгруженных товаров собственного производства, выполненных работ и услуг собственными силами по видам экономической деятельности раздела «Обрабатывающие производства» Общероссийского классификатора видов экономической деятельности, за исключением видов деятельности, не относящихся к сфере ведения Министерства промышленности </w:t>
            </w:r>
            <w:r>
              <w:rPr>
                <w:rFonts w:ascii="PT Astra Serif" w:eastAsia="SimSun" w:hAnsi="PT Astra Serif"/>
                <w:color w:val="000000" w:themeColor="text1"/>
                <w:lang w:eastAsia="zh-CN"/>
              </w:rPr>
              <w:br/>
              <w:t>и торговли Российской Федерации (нарастающим итогом)</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млн рублей</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2321</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4800</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7100</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7100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7100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Ежегодный прирост неналоговых доходов республиканского бюджета Республики Алтай от передачи в возмездное пользование государственного имущества, включая земельные участки </w:t>
            </w:r>
            <w:r>
              <w:rPr>
                <w:rFonts w:ascii="PT Astra Serif" w:eastAsia="SimSun" w:hAnsi="PT Astra Serif"/>
                <w:color w:val="000000" w:themeColor="text1"/>
                <w:lang w:eastAsia="zh-CN"/>
              </w:rPr>
              <w:br/>
              <w:t>(за исключением имущества бюджетных и автономных учреждений), к предыдущему году</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9,3</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Доля вовлеченных в гражданский оборот объектов недвижимого </w:t>
            </w:r>
            <w:r>
              <w:rPr>
                <w:rFonts w:ascii="PT Astra Serif" w:eastAsia="SimSun" w:hAnsi="PT Astra Serif"/>
                <w:color w:val="000000" w:themeColor="text1"/>
                <w:lang w:eastAsia="zh-CN"/>
              </w:rPr>
              <w:br/>
              <w:t xml:space="preserve">и движимого имущества, земельных участков, находящихся </w:t>
            </w:r>
            <w:r>
              <w:rPr>
                <w:rFonts w:ascii="PT Astra Serif" w:eastAsia="SimSun" w:hAnsi="PT Astra Serif"/>
                <w:color w:val="000000" w:themeColor="text1"/>
                <w:lang w:eastAsia="zh-CN"/>
              </w:rPr>
              <w:br/>
              <w:t>в государственной собственности Республики Алтай, от общего количества государственного имущества Республики Алтай, включенного в Реестр государственного имущества Республики Алтай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99</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91</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91,5</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92,5</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Количество новых рабочих мест, созданных в рамках реализации индивидуальных программ социально-экономического развития субъектов Российской Федерации с низким уровнем социально-экономического развития</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тыс. единиц</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1,356</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1,698</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2,002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2,278</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Объем привлеченных инвестиций в основной капитал </w:t>
            </w:r>
            <w:r>
              <w:rPr>
                <w:rFonts w:ascii="PT Astra Serif" w:eastAsia="SimSun" w:hAnsi="PT Astra Serif"/>
                <w:color w:val="000000" w:themeColor="text1"/>
                <w:lang w:eastAsia="zh-CN"/>
              </w:rPr>
              <w:br/>
              <w:t>(без бюджетных инвестиций) в рамках реализации индивидуальных программ социально-экономического развития субъектов Российской Федерации с низким уровнем социально-экономического развития</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млрд рублей</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10,3753</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17,6576</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21,5205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25,5022</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eastAsia="Times New Roman" w:hAnsi="PT Astra Serif"/>
                <w:b/>
                <w:color w:val="000000" w:themeColor="text1"/>
                <w:sz w:val="24"/>
                <w:szCs w:val="24"/>
                <w:lang w:eastAsia="ar-SA"/>
              </w:rPr>
            </w:pPr>
            <w:r>
              <w:rPr>
                <w:rFonts w:ascii="PT Astra Serif" w:hAnsi="PT Astra Serif"/>
                <w:b/>
                <w:color w:val="000000" w:themeColor="text1"/>
              </w:rPr>
              <w:t>Государственная программа Республики Алтай</w:t>
            </w:r>
            <w:r>
              <w:rPr>
                <w:rFonts w:ascii="PT Astra Serif" w:eastAsia="SimSun" w:hAnsi="PT Astra Serif"/>
                <w:color w:val="000000" w:themeColor="text1"/>
                <w:lang w:eastAsia="zh-CN"/>
              </w:rPr>
              <w:t xml:space="preserve"> </w:t>
            </w:r>
            <w:r>
              <w:rPr>
                <w:rFonts w:ascii="PT Astra Serif" w:eastAsia="SimSun" w:hAnsi="PT Astra Serif"/>
                <w:b/>
                <w:bCs/>
                <w:color w:val="000000" w:themeColor="text1"/>
                <w:lang w:eastAsia="zh-CN"/>
              </w:rPr>
              <w:t>«</w:t>
            </w:r>
            <w:r>
              <w:rPr>
                <w:rFonts w:ascii="PT Astra Serif" w:hAnsi="PT Astra Serif"/>
                <w:b/>
                <w:color w:val="000000" w:themeColor="text1"/>
              </w:rPr>
              <w:t>Формирование современной городской среды»</w:t>
            </w:r>
          </w:p>
          <w:p w:rsidR="007B30B3" w:rsidRDefault="007B30B3">
            <w:pPr>
              <w:jc w:val="center"/>
              <w:rPr>
                <w:rFonts w:ascii="PT Astra Serif" w:hAnsi="PT Astra Serif"/>
                <w:b/>
                <w:color w:val="000000" w:themeColor="text1"/>
              </w:rPr>
            </w:pPr>
          </w:p>
          <w:p w:rsidR="007B30B3" w:rsidRDefault="007B30B3">
            <w:pPr>
              <w:ind w:firstLine="318"/>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Цель государственной программы – повышение в полтора раза комфортности городской среды, в том числе общественных пространств </w:t>
            </w:r>
            <w:r>
              <w:rPr>
                <w:rFonts w:ascii="PT Astra Serif" w:eastAsia="SimSun" w:hAnsi="PT Astra Serif"/>
                <w:color w:val="000000" w:themeColor="text1"/>
                <w:lang w:eastAsia="zh-CN"/>
              </w:rPr>
              <w:br/>
              <w:t>к 2030 году.</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Прирост значения индекса качества городской среды по отношению к 2019 году</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eastAsia="Times New Roman" w:hAnsi="PT Astra Serif"/>
                <w:lang w:eastAsia="ar-SA"/>
              </w:rPr>
            </w:pPr>
            <w:r>
              <w:rPr>
                <w:rFonts w:ascii="PT Astra Serif" w:hAnsi="PT Astra Serif"/>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22</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27</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27</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27</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0</w:t>
            </w:r>
          </w:p>
        </w:tc>
        <w:tc>
          <w:tcPr>
            <w:tcW w:w="992" w:type="dxa"/>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eastAsia="SimSun" w:hAnsi="PT Astra Serif"/>
                <w:color w:val="000000" w:themeColor="text1"/>
                <w:lang w:eastAsia="zh-CN"/>
              </w:rPr>
            </w:pP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Доля граждан, принявших участие в решении вопросов развития городской среды, от общего количества граждан в возрасте от 14 лет, проживающих в муниципальных образованиях, на территориях которых реализуются проекты по созданию комфортной городской среды</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eastAsia="Times New Roman" w:hAnsi="PT Astra Serif"/>
                <w:lang w:eastAsia="ar-SA"/>
              </w:rPr>
            </w:pPr>
            <w:r>
              <w:rPr>
                <w:rFonts w:ascii="PT Astra Serif" w:hAnsi="PT Astra Serif"/>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25,96</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55,57</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30</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30</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Реализованы проекты победителей Всероссийского конкурса лучших проектов создания комфортной городской среды в малых городах </w:t>
            </w:r>
            <w:r>
              <w:rPr>
                <w:rFonts w:ascii="PT Astra Serif" w:eastAsia="SimSun" w:hAnsi="PT Astra Serif"/>
                <w:color w:val="000000" w:themeColor="text1"/>
                <w:lang w:eastAsia="zh-CN"/>
              </w:rPr>
              <w:br/>
              <w:t>и исторических поселениях</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единиц</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Доля реализованных проектов благоустройства детских игровых площадок в текущем году в общем количестве реализованных </w:t>
            </w:r>
            <w:r>
              <w:rPr>
                <w:rFonts w:ascii="PT Astra Serif" w:eastAsia="SimSun" w:hAnsi="PT Astra Serif"/>
                <w:color w:val="000000" w:themeColor="text1"/>
                <w:lang w:eastAsia="zh-CN"/>
              </w:rPr>
              <w:br/>
              <w:t>в текущем году проектов благоустройства общественных территорий</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eastAsia="Times New Roman" w:hAnsi="PT Astra Serif"/>
                <w:lang w:eastAsia="ar-SA"/>
              </w:rPr>
            </w:pPr>
            <w:r>
              <w:rPr>
                <w:rFonts w:ascii="PT Astra Serif" w:hAnsi="PT Astra Serif"/>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14,3</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40,2</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40,3</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55,2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55,2</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Доля отобранных к реализации в текущем году территорий </w:t>
            </w:r>
            <w:r>
              <w:rPr>
                <w:rFonts w:ascii="PT Astra Serif" w:eastAsia="SimSun" w:hAnsi="PT Astra Serif"/>
                <w:color w:val="000000" w:themeColor="text1"/>
                <w:lang w:eastAsia="zh-CN"/>
              </w:rPr>
              <w:br/>
              <w:t>от общего количества представленных заявок в рамках проекта «Инициативы граждан»</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eastAsia="Times New Roman" w:hAnsi="PT Astra Serif"/>
                <w:lang w:eastAsia="ar-SA"/>
              </w:rPr>
            </w:pPr>
            <w:r>
              <w:rPr>
                <w:rFonts w:ascii="PT Astra Serif" w:hAnsi="PT Astra Serif"/>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54,5</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100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63,6</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54,7</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55,8</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55,9</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Доля дворовых территорий, благоустройство которых выполнено при участии граждан, в общем количестве реализованных в течение планового года проектов благоустройства дворовых территорий</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eastAsia="Times New Roman" w:hAnsi="PT Astra Serif"/>
                <w:lang w:eastAsia="ar-SA"/>
              </w:rPr>
            </w:pPr>
            <w:r>
              <w:rPr>
                <w:rFonts w:ascii="PT Astra Serif" w:hAnsi="PT Astra Serif"/>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Pr="00B060FD" w:rsidRDefault="007B30B3">
            <w:pPr>
              <w:pStyle w:val="ConsPlusNonformat"/>
              <w:jc w:val="center"/>
              <w:rPr>
                <w:rFonts w:ascii="PT Astra Serif" w:hAnsi="PT Astra Serif" w:cs="Times New Roman"/>
                <w:b/>
                <w:color w:val="000000" w:themeColor="text1"/>
                <w:sz w:val="22"/>
                <w:szCs w:val="22"/>
                <w:lang w:eastAsia="ar-SA"/>
              </w:rPr>
            </w:pPr>
            <w:r w:rsidRPr="00B060FD">
              <w:rPr>
                <w:rFonts w:ascii="PT Astra Serif" w:hAnsi="PT Astra Serif" w:cs="Times New Roman"/>
                <w:b/>
                <w:color w:val="000000" w:themeColor="text1"/>
                <w:sz w:val="22"/>
                <w:szCs w:val="22"/>
                <w:lang w:eastAsia="ar-SA"/>
              </w:rPr>
              <w:t>Государственная программа Республики Алтай «Цифровая трансформация Республики Алтай»</w:t>
            </w:r>
          </w:p>
          <w:p w:rsidR="007B30B3" w:rsidRDefault="007B30B3">
            <w:pPr>
              <w:pStyle w:val="ConsPlusNonformat"/>
              <w:jc w:val="center"/>
              <w:rPr>
                <w:rFonts w:ascii="PT Astra Serif" w:hAnsi="PT Astra Serif"/>
                <w:b/>
                <w:color w:val="000000" w:themeColor="text1"/>
                <w:sz w:val="24"/>
                <w:szCs w:val="24"/>
                <w:lang w:eastAsia="ar-SA"/>
              </w:rPr>
            </w:pPr>
          </w:p>
          <w:p w:rsidR="007B30B3" w:rsidRDefault="007B30B3">
            <w:pPr>
              <w:pStyle w:val="ConsPlusNonformat"/>
              <w:widowControl w:val="0"/>
              <w:ind w:firstLine="318"/>
              <w:jc w:val="both"/>
              <w:rPr>
                <w:rFonts w:ascii="PT Astra Serif" w:hAnsi="PT Astra Serif" w:cs="Times New Roman"/>
                <w:bCs/>
                <w:color w:val="000000" w:themeColor="text1"/>
                <w:sz w:val="24"/>
                <w:szCs w:val="24"/>
                <w:lang w:eastAsia="ar-SA"/>
              </w:rPr>
            </w:pPr>
            <w:r>
              <w:rPr>
                <w:rFonts w:ascii="PT Astra Serif" w:hAnsi="PT Astra Serif" w:cs="Times New Roman"/>
                <w:bCs/>
                <w:color w:val="000000" w:themeColor="text1"/>
                <w:sz w:val="24"/>
                <w:szCs w:val="24"/>
                <w:lang w:eastAsia="ar-SA"/>
              </w:rPr>
              <w:t>Цели государственной программы:</w:t>
            </w:r>
          </w:p>
          <w:p w:rsidR="007B30B3" w:rsidRDefault="007B30B3">
            <w:pPr>
              <w:pStyle w:val="ConsPlusNonformat"/>
              <w:widowControl w:val="0"/>
              <w:ind w:firstLine="318"/>
              <w:jc w:val="both"/>
              <w:rPr>
                <w:rFonts w:ascii="PT Astra Serif" w:hAnsi="PT Astra Serif" w:cs="Times New Roman"/>
                <w:bCs/>
                <w:color w:val="000000" w:themeColor="text1"/>
                <w:sz w:val="24"/>
                <w:szCs w:val="24"/>
                <w:lang w:eastAsia="ar-SA"/>
              </w:rPr>
            </w:pPr>
            <w:r>
              <w:rPr>
                <w:rFonts w:ascii="PT Astra Serif" w:hAnsi="PT Astra Serif" w:cs="Times New Roman"/>
                <w:bCs/>
                <w:color w:val="000000" w:themeColor="text1"/>
                <w:sz w:val="24"/>
                <w:szCs w:val="24"/>
                <w:lang w:eastAsia="ar-SA"/>
              </w:rPr>
              <w:t xml:space="preserve">1. Достижение высокой степени «цифровой зрелости» отраслей экономики, социальной сферы и государственного управления Республики Алтай для повышения качества предоставления государственных и муниципальных услуг, формирования комфортной </w:t>
            </w:r>
            <w:r>
              <w:rPr>
                <w:rFonts w:ascii="PT Astra Serif" w:hAnsi="PT Astra Serif" w:cs="Times New Roman"/>
                <w:bCs/>
                <w:color w:val="000000" w:themeColor="text1"/>
                <w:sz w:val="24"/>
                <w:szCs w:val="24"/>
                <w:lang w:eastAsia="ar-SA"/>
              </w:rPr>
              <w:br/>
              <w:t>и безопасной среды для жизни, обеспечения доступности и качества образования, здравоохранения, роста эффективности экономики.</w:t>
            </w:r>
          </w:p>
          <w:p w:rsidR="007B30B3" w:rsidRDefault="007B30B3">
            <w:pPr>
              <w:pStyle w:val="ConsPlusNonformat"/>
              <w:widowControl w:val="0"/>
              <w:ind w:firstLine="318"/>
              <w:jc w:val="both"/>
              <w:rPr>
                <w:rFonts w:ascii="PT Astra Serif" w:hAnsi="PT Astra Serif" w:cs="Times New Roman"/>
                <w:bCs/>
                <w:color w:val="000000" w:themeColor="text1"/>
                <w:sz w:val="24"/>
                <w:szCs w:val="24"/>
                <w:lang w:eastAsia="ar-SA"/>
              </w:rPr>
            </w:pPr>
            <w:r>
              <w:rPr>
                <w:rFonts w:ascii="PT Astra Serif" w:hAnsi="PT Astra Serif" w:cs="Times New Roman"/>
                <w:bCs/>
                <w:color w:val="000000" w:themeColor="text1"/>
                <w:sz w:val="24"/>
                <w:szCs w:val="24"/>
                <w:lang w:eastAsia="ar-SA"/>
              </w:rPr>
              <w:t>2. Создание условий для устойчивого развития экосистемы цифровой экономики в Республике Алтай.</w:t>
            </w:r>
          </w:p>
          <w:p w:rsidR="007B30B3" w:rsidRDefault="007B30B3">
            <w:pPr>
              <w:pStyle w:val="ConsPlusNonformat"/>
              <w:ind w:firstLine="318"/>
              <w:jc w:val="both"/>
              <w:rPr>
                <w:rFonts w:ascii="PT Astra Serif" w:hAnsi="PT Astra Serif"/>
                <w:b/>
                <w:color w:val="000000" w:themeColor="text1"/>
                <w:sz w:val="24"/>
                <w:szCs w:val="24"/>
                <w:lang w:eastAsia="ar-SA"/>
              </w:rPr>
            </w:pPr>
            <w:r>
              <w:rPr>
                <w:rFonts w:ascii="PT Astra Serif" w:hAnsi="PT Astra Serif" w:cs="Times New Roman"/>
                <w:bCs/>
                <w:color w:val="000000" w:themeColor="text1"/>
                <w:sz w:val="24"/>
                <w:szCs w:val="24"/>
                <w:lang w:eastAsia="ar-SA"/>
              </w:rPr>
              <w:t xml:space="preserve">3. Совершенствование системы внедрения и сопровождения информационно-телекоммуникационной инфраструктуры </w:t>
            </w:r>
            <w:r>
              <w:rPr>
                <w:rFonts w:ascii="PT Astra Serif" w:hAnsi="PT Astra Serif" w:cs="Times New Roman"/>
                <w:bCs/>
                <w:color w:val="000000" w:themeColor="text1"/>
                <w:sz w:val="24"/>
                <w:szCs w:val="24"/>
                <w:lang w:eastAsia="ar-SA"/>
              </w:rPr>
              <w:br/>
              <w:t>по предоставлению услуг.</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sz w:val="24"/>
                <w:szCs w:val="24"/>
                <w:lang w:eastAsia="zh-CN"/>
              </w:rPr>
            </w:pPr>
            <w:r>
              <w:rPr>
                <w:rFonts w:ascii="PT Astra Serif" w:eastAsia="SimSun" w:hAnsi="PT Astra Serif"/>
                <w:color w:val="000000" w:themeColor="text1"/>
                <w:lang w:eastAsia="zh-CN"/>
              </w:rPr>
              <w:t>«Цифровая зрелость» ключевых отраслей экономики и социальной сферы, в том числе здравоохранения и образования, а также государственного управления</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79,71</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rPr>
            </w:pPr>
            <w:r>
              <w:rPr>
                <w:rFonts w:ascii="PT Astra Serif" w:hAnsi="PT Astra Serif"/>
                <w:color w:val="000000" w:themeColor="text1"/>
              </w:rPr>
              <w:t>88,46</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lang w:eastAsia="ar-SA"/>
              </w:rPr>
            </w:pPr>
            <w:r>
              <w:rPr>
                <w:rFonts w:ascii="PT Astra Serif" w:hAnsi="PT Astra Serif"/>
                <w:color w:val="000000" w:themeColor="text1"/>
              </w:rPr>
              <w:t>37,2</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49,8</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62,3</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74,9</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bookmarkStart w:id="13" w:name="_Hlk147323571"/>
            <w:r>
              <w:rPr>
                <w:rFonts w:ascii="PT Astra Serif" w:hAnsi="PT Astra Serif"/>
                <w:color w:val="000000" w:themeColor="text1"/>
              </w:rPr>
              <w:t>Доля массовых социально значимых услуг, доступных в электронном виде</w:t>
            </w:r>
            <w:bookmarkEnd w:id="13"/>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rPr>
            </w:pPr>
            <w:r>
              <w:rPr>
                <w:rFonts w:ascii="PT Astra Serif" w:hAnsi="PT Astra Serif"/>
                <w:color w:val="000000" w:themeColor="text1"/>
              </w:rPr>
              <w:t>100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lang w:eastAsia="ar-SA"/>
              </w:rPr>
            </w:pPr>
            <w:r>
              <w:rPr>
                <w:rFonts w:ascii="PT Astra Serif" w:hAnsi="PT Astra Serif"/>
                <w:color w:val="000000" w:themeColor="text1"/>
              </w:rPr>
              <w:t>95</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95</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95</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Доля домохозяйств, которым обеспечена возможность широкополосного доступа к информационно-телекоммуникационной сети «Интернет»</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hAnsi="PT Astra Serif"/>
                <w:color w:val="000000" w:themeColor="text1"/>
              </w:rPr>
              <w:t>96,0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rPr>
            </w:pPr>
            <w:r>
              <w:rPr>
                <w:rFonts w:ascii="PT Astra Serif" w:hAnsi="PT Astra Serif"/>
                <w:color w:val="000000" w:themeColor="text1"/>
              </w:rPr>
              <w:t>96,2</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lang w:eastAsia="ar-SA"/>
              </w:rPr>
            </w:pPr>
            <w:r>
              <w:rPr>
                <w:rFonts w:ascii="PT Astra Serif" w:hAnsi="PT Astra Serif"/>
                <w:color w:val="000000" w:themeColor="text1"/>
              </w:rPr>
              <w:t>91,6</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92,7</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93,8</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94,8</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hAnsi="PT Astra Serif"/>
                <w:b/>
                <w:color w:val="000000" w:themeColor="text1"/>
              </w:rPr>
            </w:pPr>
            <w:r>
              <w:rPr>
                <w:rFonts w:ascii="PT Astra Serif" w:hAnsi="PT Astra Serif"/>
                <w:b/>
                <w:color w:val="000000" w:themeColor="text1"/>
              </w:rPr>
              <w:t>Государственная программа Республики Алтай «Реализация государственной национальной политики»</w:t>
            </w:r>
          </w:p>
          <w:p w:rsidR="007B30B3" w:rsidRDefault="007B30B3">
            <w:pPr>
              <w:ind w:firstLine="318"/>
              <w:rPr>
                <w:rFonts w:ascii="PT Astra Serif" w:hAnsi="PT Astra Serif"/>
                <w:bCs/>
                <w:color w:val="000000" w:themeColor="text1"/>
              </w:rPr>
            </w:pPr>
          </w:p>
          <w:p w:rsidR="007B30B3" w:rsidRDefault="007B30B3">
            <w:pPr>
              <w:ind w:firstLine="318"/>
              <w:rPr>
                <w:rFonts w:ascii="PT Astra Serif" w:hAnsi="PT Astra Serif"/>
                <w:bCs/>
                <w:color w:val="000000" w:themeColor="text1"/>
              </w:rPr>
            </w:pPr>
            <w:r>
              <w:rPr>
                <w:rFonts w:ascii="PT Astra Serif" w:hAnsi="PT Astra Serif"/>
                <w:bCs/>
                <w:color w:val="000000" w:themeColor="text1"/>
              </w:rPr>
              <w:t>Цели государственной программы:</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1. Укрепление национального согласия, обеспечение политической и социальной стабильности, развитие демократических институтов путем оказания государственной поддержки не менее 4 некоммерческим организациям в сфере реализации государственной национальной политики ежегодно в Республике Алтай, до 2030 года.</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2. Укрепление общероссийской гражданской идентичности и единства многонационального народа Российской Федерации (российской нации) и доведение уровня общероссийской гражданской идентичности в Республике Алтай до 86 процентов к 2030 году.</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3. Обеспечение равенства прав и свобод человека и гражданина независимо от расы, национальности, языка, происхождения, имущественного и должностного положения, места жительства, отношения к религии, убеждений, принадлежности к общественным объединениям, а также от других обстоятельств и доведение доли граждан, отмечающих отсутствие в отношении себя дискриминации </w:t>
            </w:r>
            <w:r>
              <w:rPr>
                <w:rFonts w:ascii="PT Astra Serif" w:hAnsi="PT Astra Serif"/>
                <w:bCs/>
                <w:color w:val="000000" w:themeColor="text1"/>
              </w:rPr>
              <w:br/>
              <w:t>в Республике Алтай, до 91,2 процента к 2030 году.</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4. Гармонизация национальных и межнациональных (межэтнических) отношений, сохранение и поддержка этнокультурного и языкового многообразия Российской Федерации, традиционных российских духовно-нравственных ценностей как основы российского общества </w:t>
            </w:r>
            <w:r>
              <w:rPr>
                <w:rFonts w:ascii="PT Astra Serif" w:hAnsi="PT Astra Serif"/>
                <w:bCs/>
                <w:color w:val="000000" w:themeColor="text1"/>
              </w:rPr>
              <w:br/>
              <w:t xml:space="preserve">и доведение уровня доли граждан, положительно оценивающих состояние межнациональных отношений в Республике Алтай, </w:t>
            </w:r>
            <w:r>
              <w:rPr>
                <w:rFonts w:ascii="PT Astra Serif" w:hAnsi="PT Astra Serif"/>
                <w:bCs/>
                <w:color w:val="000000" w:themeColor="text1"/>
              </w:rPr>
              <w:br/>
              <w:t>до 88,8 процентов к 2030 году.</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5. Обеспечение успешной социальной и культурной адаптации иностранных граждан в Российской Федерации и их интеграции </w:t>
            </w:r>
            <w:r>
              <w:rPr>
                <w:rFonts w:ascii="PT Astra Serif" w:hAnsi="PT Astra Serif"/>
                <w:bCs/>
                <w:color w:val="000000" w:themeColor="text1"/>
              </w:rPr>
              <w:br/>
              <w:t>в российское общество и увеличение доли граждан, не испытывающих негативного отношения к иностранным гражданам в Республике Алтай, до 53,5 процентов к 2030 году.</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6. Содействие консолидации российского казачества, привлечение казачества к несению государственной или иной службы и увеличение доли членов казачьих обществ, принявших на себя обязательство по несению государственной или иной службы в Республике Алтай, </w:t>
            </w:r>
            <w:r>
              <w:rPr>
                <w:rFonts w:ascii="PT Astra Serif" w:hAnsi="PT Astra Serif"/>
                <w:bCs/>
                <w:color w:val="000000" w:themeColor="text1"/>
              </w:rPr>
              <w:br/>
              <w:t>до 53 процентов к 2030 году.</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Количество некоммерческих организаций в сфере реализации государственной национальной политики, получающих государственную поддержку за счет средств бюджета Республики Алтай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единиц</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4</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4</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4</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4</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Доля граждан, положительно оценивающих состояние межнациональных отношений, в общей численности граждан Российской Федерации в Республике Алтай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90,8</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90,2</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88,3</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88,4</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88,5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88,6</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Доля граждан, подтверждающих отсутствие в свой адрес дискриминации по признакам национальности, языка, религии, </w:t>
            </w:r>
            <w:r>
              <w:rPr>
                <w:rFonts w:ascii="PT Astra Serif" w:eastAsia="SimSun" w:hAnsi="PT Astra Serif"/>
                <w:color w:val="000000" w:themeColor="text1"/>
                <w:lang w:eastAsia="zh-CN"/>
              </w:rPr>
              <w:br/>
              <w:t>в общем количестве опрошенных граждан</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89,25</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87,7</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87,8</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87,9</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88</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Доля граждан, не испытывающих негативного отношения </w:t>
            </w:r>
            <w:r>
              <w:rPr>
                <w:rFonts w:ascii="PT Astra Serif" w:eastAsia="SimSun" w:hAnsi="PT Astra Serif"/>
                <w:color w:val="000000" w:themeColor="text1"/>
                <w:lang w:eastAsia="zh-CN"/>
              </w:rPr>
              <w:br/>
              <w:t>к иностранным гражданам, в общей численности граждан Российской Федерации</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53,4</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53</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53,1</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53,2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53,3</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Уровень общероссийской гражданской идентичности</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84,9</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90,4</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83,5</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84</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84,5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85</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Доля членов казачьих обществ, принявших на себя обязательства </w:t>
            </w:r>
            <w:r>
              <w:rPr>
                <w:rFonts w:ascii="PT Astra Serif" w:eastAsia="SimSun" w:hAnsi="PT Astra Serif"/>
                <w:color w:val="000000" w:themeColor="text1"/>
                <w:lang w:eastAsia="zh-CN"/>
              </w:rPr>
              <w:br/>
              <w:t xml:space="preserve">по несению государственной и иной службы российского казачества, в общей численности членов казачьих обществ, внесенных </w:t>
            </w:r>
            <w:r>
              <w:rPr>
                <w:rFonts w:ascii="PT Astra Serif" w:eastAsia="SimSun" w:hAnsi="PT Astra Serif"/>
                <w:color w:val="000000" w:themeColor="text1"/>
                <w:lang w:eastAsia="zh-CN"/>
              </w:rPr>
              <w:br/>
              <w:t>в государственный реестр казачьих обществ в Республике Алтай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zh-CN"/>
              </w:rPr>
            </w:pPr>
            <w:r>
              <w:rPr>
                <w:rFonts w:ascii="PT Astra Serif" w:eastAsia="SimSun" w:hAnsi="PT Astra Serif"/>
                <w:color w:val="000000" w:themeColor="text1"/>
                <w:lang w:eastAsia="zh-CN"/>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82</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50,1</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51</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51,5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52</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eastAsia="SimSun" w:hAnsi="PT Astra Serif"/>
                <w:b/>
                <w:color w:val="000000" w:themeColor="text1"/>
                <w:lang w:eastAsia="zh-CN"/>
              </w:rPr>
            </w:pPr>
            <w:r>
              <w:rPr>
                <w:rFonts w:ascii="PT Astra Serif" w:hAnsi="PT Astra Serif"/>
                <w:b/>
                <w:color w:val="000000" w:themeColor="text1"/>
              </w:rPr>
              <w:t xml:space="preserve">Государственная программа Республики Алтай </w:t>
            </w:r>
            <w:r>
              <w:rPr>
                <w:rFonts w:ascii="PT Astra Serif" w:eastAsia="SimSun" w:hAnsi="PT Astra Serif"/>
                <w:b/>
                <w:color w:val="000000" w:themeColor="text1"/>
                <w:lang w:eastAsia="zh-CN"/>
              </w:rPr>
              <w:t>«Развитие культуры»</w:t>
            </w:r>
          </w:p>
          <w:p w:rsidR="007B30B3" w:rsidRDefault="007B30B3">
            <w:pPr>
              <w:jc w:val="center"/>
              <w:rPr>
                <w:rFonts w:ascii="PT Astra Serif" w:eastAsia="SimSun" w:hAnsi="PT Astra Serif"/>
                <w:b/>
                <w:color w:val="000000" w:themeColor="text1"/>
                <w:lang w:eastAsia="zh-CN"/>
              </w:rPr>
            </w:pPr>
          </w:p>
          <w:p w:rsidR="007B30B3" w:rsidRDefault="007B30B3">
            <w:pPr>
              <w:ind w:firstLine="318"/>
              <w:rPr>
                <w:rFonts w:ascii="PT Astra Serif" w:eastAsia="Times New Roman" w:hAnsi="PT Astra Serif"/>
                <w:bCs/>
                <w:color w:val="000000" w:themeColor="text1"/>
                <w:lang w:eastAsia="ar-SA"/>
              </w:rPr>
            </w:pPr>
            <w:r>
              <w:rPr>
                <w:rFonts w:ascii="PT Astra Serif" w:hAnsi="PT Astra Serif"/>
                <w:bCs/>
                <w:color w:val="000000" w:themeColor="text1"/>
              </w:rPr>
              <w:t>Цели государственной программы:</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1. Увеличение числа посещений мероприятий организаций культуры до 6,7 млн. единиц в год к концу 2030 года.</w:t>
            </w:r>
          </w:p>
          <w:p w:rsidR="007B30B3" w:rsidRDefault="007B30B3">
            <w:pPr>
              <w:ind w:firstLine="318"/>
              <w:rPr>
                <w:rFonts w:ascii="PT Astra Serif" w:eastAsia="SimSun" w:hAnsi="PT Astra Serif"/>
                <w:b/>
                <w:color w:val="000000" w:themeColor="text1"/>
                <w:lang w:eastAsia="zh-CN"/>
              </w:rPr>
            </w:pPr>
            <w:r>
              <w:rPr>
                <w:rFonts w:ascii="PT Astra Serif" w:hAnsi="PT Astra Serif"/>
                <w:bCs/>
                <w:color w:val="000000" w:themeColor="text1"/>
              </w:rPr>
              <w:t>2. Повышение уровня сохранности объектов культурного наследия и развития инфраструктуры в сфере культуры.</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Число посещений мероприятий организаций культуры</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color w:val="000000" w:themeColor="text1"/>
              </w:rPr>
            </w:pPr>
            <w:r>
              <w:rPr>
                <w:rFonts w:ascii="PT Astra Serif" w:hAnsi="PT Astra Serif"/>
                <w:color w:val="000000" w:themeColor="text1"/>
              </w:rPr>
              <w:t>тыс. единиц</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3100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3507,1</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3579</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3937</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4331</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4764</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lang w:eastAsia="ru-RU"/>
              </w:rPr>
            </w:pPr>
            <w:r>
              <w:rPr>
                <w:rFonts w:ascii="PT Astra Serif" w:hAnsi="PT Astra Serif"/>
                <w:color w:val="000000" w:themeColor="text1"/>
                <w:lang w:eastAsia="ru-RU"/>
              </w:rPr>
              <w:t xml:space="preserve">Отношение средней заработной платы работников учреждений культуры к среднемесячной начисленной заработной плате наемных работников в организациях, у индивидуальных предпринимателей </w:t>
            </w:r>
            <w:r>
              <w:rPr>
                <w:rFonts w:ascii="PT Astra Serif" w:hAnsi="PT Astra Serif"/>
                <w:color w:val="000000" w:themeColor="text1"/>
                <w:lang w:eastAsia="ru-RU"/>
              </w:rPr>
              <w:br/>
              <w:t>и физических лиц (среднемесячному доходу от трудовой деятельности) в Республике Алтай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lang w:eastAsia="ar-SA"/>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95,0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100,6</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lang w:eastAsia="ar-SA"/>
              </w:rPr>
            </w:pPr>
            <w:r>
              <w:rPr>
                <w:rFonts w:ascii="PT Astra Serif" w:hAnsi="PT Astra Serif"/>
                <w:color w:val="000000" w:themeColor="text1"/>
              </w:rPr>
              <w:t xml:space="preserve">Доля зданий учреждений культуры, находящихся </w:t>
            </w:r>
            <w:r>
              <w:rPr>
                <w:rFonts w:ascii="PT Astra Serif" w:hAnsi="PT Astra Serif"/>
                <w:color w:val="000000" w:themeColor="text1"/>
              </w:rPr>
              <w:br/>
              <w:t>в удовлетворительном состоянии, в общем количестве зданий данных учреждений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69,3</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70,2</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71,3</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71,6</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71,9</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73,1</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Количество государственных и муниципальных учреждений культурно-досугового типа, укрепивших материально-техническую базу</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единиц</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16</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16</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16</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16</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16</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Уровень обеспеченности субъектов Российской Федерации организациями культуры</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64,5</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65,4</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65,4</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65,5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63,5</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 xml:space="preserve">Доля региональных и муниципальных театров, учреждений культурно-досугового типа, в которых созданы новые постановки </w:t>
            </w:r>
            <w:r>
              <w:rPr>
                <w:rFonts w:ascii="PT Astra Serif" w:hAnsi="PT Astra Serif"/>
                <w:color w:val="000000" w:themeColor="text1"/>
              </w:rPr>
              <w:br/>
              <w:t xml:space="preserve">и (или) обеспечено развитие и укрепление материально-технической базы и созданию новых постановок, по отношению </w:t>
            </w:r>
            <w:r>
              <w:rPr>
                <w:rFonts w:ascii="PT Astra Serif" w:hAnsi="PT Astra Serif"/>
                <w:color w:val="000000" w:themeColor="text1"/>
              </w:rPr>
              <w:br/>
              <w:t>к запланированной к 2030 году</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100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eastAsia="SimSun" w:hAnsi="PT Astra Serif"/>
                <w:b/>
                <w:color w:val="000000" w:themeColor="text1"/>
                <w:lang w:eastAsia="zh-CN"/>
              </w:rPr>
            </w:pPr>
            <w:r>
              <w:rPr>
                <w:rFonts w:ascii="PT Astra Serif" w:hAnsi="PT Astra Serif"/>
                <w:b/>
                <w:color w:val="000000" w:themeColor="text1"/>
              </w:rPr>
              <w:t xml:space="preserve">Государственная программа Республики Алтай </w:t>
            </w:r>
            <w:r>
              <w:rPr>
                <w:rFonts w:ascii="PT Astra Serif" w:eastAsia="SimSun" w:hAnsi="PT Astra Serif"/>
                <w:b/>
                <w:color w:val="000000" w:themeColor="text1"/>
                <w:lang w:eastAsia="zh-CN"/>
              </w:rPr>
              <w:t>«Развитие физической культуры и спорта»</w:t>
            </w:r>
          </w:p>
          <w:p w:rsidR="007B30B3" w:rsidRDefault="007B30B3">
            <w:pPr>
              <w:jc w:val="center"/>
              <w:rPr>
                <w:rFonts w:ascii="PT Astra Serif" w:eastAsia="SimSun" w:hAnsi="PT Astra Serif"/>
                <w:b/>
                <w:color w:val="000000" w:themeColor="text1"/>
                <w:lang w:eastAsia="zh-CN"/>
              </w:rPr>
            </w:pPr>
          </w:p>
          <w:p w:rsidR="007B30B3" w:rsidRDefault="007B30B3">
            <w:pPr>
              <w:ind w:firstLine="318"/>
              <w:rPr>
                <w:rFonts w:ascii="PT Astra Serif" w:eastAsia="Times New Roman" w:hAnsi="PT Astra Serif"/>
                <w:bCs/>
                <w:color w:val="000000" w:themeColor="text1"/>
                <w:lang w:eastAsia="ar-SA"/>
              </w:rPr>
            </w:pPr>
            <w:r>
              <w:rPr>
                <w:rFonts w:ascii="PT Astra Serif" w:hAnsi="PT Astra Serif"/>
                <w:bCs/>
                <w:color w:val="000000" w:themeColor="text1"/>
              </w:rPr>
              <w:t xml:space="preserve">Цели государственной программы: </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1. Увеличение доли граждан, систематически занимающихся физической культуры и спортом, до 70% к 2030 году.</w:t>
            </w:r>
          </w:p>
          <w:p w:rsidR="007B30B3" w:rsidRDefault="007B30B3">
            <w:pPr>
              <w:ind w:firstLine="318"/>
              <w:rPr>
                <w:rFonts w:ascii="PT Astra Serif" w:eastAsia="SimSun" w:hAnsi="PT Astra Serif"/>
                <w:b/>
                <w:color w:val="000000" w:themeColor="text1"/>
                <w:lang w:eastAsia="zh-CN"/>
              </w:rPr>
            </w:pPr>
            <w:r>
              <w:rPr>
                <w:rFonts w:ascii="PT Astra Serif" w:hAnsi="PT Astra Serif"/>
                <w:bCs/>
                <w:color w:val="000000" w:themeColor="text1"/>
              </w:rPr>
              <w:t>2. Повышение эффективности подготовки спортсменов в спорте высших достижений.</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Доля сельского населения, систематически занимающегося физической культурой и спортом</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62,5</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51,5</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52,2</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52,3</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52,9</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Доля граждан, систематически занимающихся физической культурой и спортом</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54,5</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58,2</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58,7</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59,5</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65,2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66,8</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s="PT Astra Serif"/>
                <w:color w:val="000000" w:themeColor="text1"/>
                <w:lang w:eastAsia="ru-RU"/>
              </w:rPr>
            </w:pPr>
            <w:r>
              <w:rPr>
                <w:rFonts w:ascii="PT Astra Serif" w:hAnsi="PT Astra Serif" w:cs="PT Astra Serif"/>
                <w:color w:val="000000" w:themeColor="text1"/>
                <w:lang w:eastAsia="ru-RU"/>
              </w:rPr>
              <w:t>Уровень обеспеченности граждан спортивными сооружениями исходя из единовременной пропускной способности объектов спорта</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s="Times New Roman"/>
                <w:color w:val="000000" w:themeColor="text1"/>
                <w:lang w:eastAsia="ar-SA"/>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62,0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62,3</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62,4</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62,6</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62,8</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63</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Численность спортсменов Республики Алтай - кандидатов </w:t>
            </w:r>
            <w:r>
              <w:rPr>
                <w:rFonts w:ascii="PT Astra Serif" w:eastAsia="SimSun" w:hAnsi="PT Astra Serif"/>
                <w:color w:val="000000" w:themeColor="text1"/>
                <w:lang w:eastAsia="zh-CN"/>
              </w:rPr>
              <w:br/>
              <w:t>в спортивные сборные команды Российской Федерации по видам спорта</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человек</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41</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35</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35</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35</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Pr="00912741" w:rsidRDefault="007B30B3">
            <w:pPr>
              <w:pStyle w:val="2"/>
              <w:rPr>
                <w:rFonts w:ascii="PT Astra Serif" w:eastAsia="SimSun" w:hAnsi="PT Astra Serif"/>
                <w:color w:val="000000" w:themeColor="text1"/>
                <w:sz w:val="22"/>
                <w:szCs w:val="22"/>
                <w:lang w:eastAsia="zh-CN"/>
              </w:rPr>
            </w:pPr>
            <w:r w:rsidRPr="00912741">
              <w:rPr>
                <w:rFonts w:ascii="PT Astra Serif" w:eastAsia="SimSun" w:hAnsi="PT Astra Serif"/>
                <w:color w:val="000000" w:themeColor="text1"/>
                <w:sz w:val="22"/>
                <w:szCs w:val="22"/>
                <w:lang w:eastAsia="zh-CN"/>
              </w:rPr>
              <w:t>Государственная программа Республики Алтай «Сохранение и развитие алтайского языка»</w:t>
            </w:r>
          </w:p>
          <w:p w:rsidR="007B30B3" w:rsidRDefault="007B30B3">
            <w:pPr>
              <w:jc w:val="center"/>
              <w:rPr>
                <w:rFonts w:ascii="PT Astra Serif" w:eastAsia="SimSun" w:hAnsi="PT Astra Serif"/>
                <w:b/>
                <w:color w:val="000000" w:themeColor="text1"/>
                <w:sz w:val="24"/>
                <w:szCs w:val="24"/>
                <w:lang w:eastAsia="zh-CN"/>
              </w:rPr>
            </w:pPr>
          </w:p>
          <w:p w:rsidR="007B30B3" w:rsidRDefault="007B30B3">
            <w:pPr>
              <w:ind w:firstLine="318"/>
              <w:rPr>
                <w:rFonts w:ascii="PT Astra Serif" w:eastAsia="Times New Roman" w:hAnsi="PT Astra Serif"/>
                <w:bCs/>
                <w:color w:val="000000" w:themeColor="text1"/>
                <w:lang w:eastAsia="ar-SA"/>
              </w:rPr>
            </w:pPr>
            <w:r>
              <w:rPr>
                <w:rFonts w:ascii="PT Astra Serif" w:hAnsi="PT Astra Serif"/>
                <w:bCs/>
                <w:color w:val="000000" w:themeColor="text1"/>
              </w:rPr>
              <w:t>Цель государственной программы - создание условий для сохранения и развития алтайского языка как государственного языка Республики Алтай.</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Доля обучающихся в дошкольных и общеобразовательных организациях, изучающих алтайский язык, в общем количестве обучающихся дошкольных и общеобразовательных организаций Республики Алтай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30,1</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ru-RU"/>
              </w:rPr>
            </w:pPr>
            <w:r>
              <w:rPr>
                <w:rFonts w:ascii="PT Astra Serif" w:hAnsi="PT Astra Serif"/>
                <w:color w:val="000000" w:themeColor="text1"/>
              </w:rPr>
              <w:t>32</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lang w:eastAsia="ar-SA"/>
              </w:rPr>
            </w:pPr>
            <w:r>
              <w:rPr>
                <w:rFonts w:ascii="PT Astra Serif" w:hAnsi="PT Astra Serif"/>
                <w:color w:val="000000" w:themeColor="text1"/>
              </w:rPr>
              <w:t>30,8</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31,2</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31,6</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32</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lang w:eastAsia="ru-RU"/>
              </w:rPr>
            </w:pPr>
            <w:r>
              <w:rPr>
                <w:rFonts w:ascii="PT Astra Serif" w:hAnsi="PT Astra Serif"/>
                <w:color w:val="000000" w:themeColor="text1"/>
                <w:lang w:eastAsia="ru-RU"/>
              </w:rPr>
              <w:t xml:space="preserve">Доля участников, вовлеченных в мероприятия по популяризации </w:t>
            </w:r>
            <w:r>
              <w:rPr>
                <w:rFonts w:ascii="PT Astra Serif" w:hAnsi="PT Astra Serif"/>
                <w:color w:val="000000" w:themeColor="text1"/>
                <w:lang w:eastAsia="ru-RU"/>
              </w:rPr>
              <w:br/>
              <w:t xml:space="preserve">и развитию алтайского языка, от общей численности населения Республики Алтай </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lang w:eastAsia="ar-SA"/>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lang w:eastAsia="ru-RU"/>
              </w:rPr>
            </w:pPr>
            <w:r>
              <w:rPr>
                <w:rFonts w:ascii="PT Astra Serif" w:hAnsi="PT Astra Serif"/>
                <w:color w:val="000000" w:themeColor="text1"/>
              </w:rPr>
              <w:t>31,5</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lang w:eastAsia="ar-SA"/>
              </w:rPr>
            </w:pPr>
            <w:r>
              <w:rPr>
                <w:rFonts w:ascii="PT Astra Serif" w:hAnsi="PT Astra Serif"/>
                <w:color w:val="000000" w:themeColor="text1"/>
              </w:rPr>
              <w:t>34,7</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32,5</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33</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33,5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34</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eastAsia="SimSun" w:hAnsi="PT Astra Serif"/>
                <w:b/>
                <w:color w:val="000000" w:themeColor="text1"/>
                <w:lang w:eastAsia="zh-CN"/>
              </w:rPr>
            </w:pPr>
            <w:r>
              <w:rPr>
                <w:rFonts w:ascii="PT Astra Serif" w:hAnsi="PT Astra Serif"/>
                <w:b/>
                <w:color w:val="000000" w:themeColor="text1"/>
              </w:rPr>
              <w:t xml:space="preserve">Государственная программа Республики Алтай </w:t>
            </w:r>
            <w:r>
              <w:rPr>
                <w:rFonts w:ascii="PT Astra Serif" w:eastAsia="SimSun" w:hAnsi="PT Astra Serif"/>
                <w:b/>
                <w:color w:val="000000" w:themeColor="text1"/>
                <w:lang w:eastAsia="zh-CN"/>
              </w:rPr>
              <w:t>«Обеспечение социальной защищенности»</w:t>
            </w:r>
          </w:p>
          <w:p w:rsidR="007B30B3" w:rsidRDefault="007B30B3">
            <w:pPr>
              <w:jc w:val="center"/>
              <w:rPr>
                <w:rFonts w:ascii="PT Astra Serif" w:eastAsia="SimSun" w:hAnsi="PT Astra Serif"/>
                <w:b/>
                <w:color w:val="000000" w:themeColor="text1"/>
                <w:lang w:eastAsia="zh-CN"/>
              </w:rPr>
            </w:pPr>
          </w:p>
          <w:p w:rsidR="007B30B3" w:rsidRDefault="007B30B3">
            <w:pPr>
              <w:ind w:firstLine="318"/>
              <w:rPr>
                <w:rFonts w:ascii="PT Astra Serif" w:eastAsia="Times New Roman" w:hAnsi="PT Astra Serif"/>
                <w:bCs/>
                <w:color w:val="000000" w:themeColor="text1"/>
                <w:lang w:eastAsia="ar-SA"/>
              </w:rPr>
            </w:pPr>
            <w:r>
              <w:rPr>
                <w:rFonts w:ascii="PT Astra Serif" w:hAnsi="PT Astra Serif"/>
                <w:bCs/>
                <w:color w:val="000000" w:themeColor="text1"/>
              </w:rPr>
              <w:t>Цели государственной программы:</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1. Повышение уровня социального обеспечения граждан – получателей мер социальной поддержки, направленного на рост </w:t>
            </w:r>
            <w:r>
              <w:rPr>
                <w:rFonts w:ascii="PT Astra Serif" w:hAnsi="PT Astra Serif"/>
                <w:bCs/>
                <w:color w:val="000000" w:themeColor="text1"/>
              </w:rPr>
              <w:br/>
              <w:t>их благосостояния, исходя из принципов адресности, справедливости и нуждаемости.</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2. Создание условий для повышения качества жизни детей и семей с детьми, детей-сирот и детей, оставшихся без попечения родителей </w:t>
            </w:r>
            <w:r>
              <w:rPr>
                <w:rFonts w:ascii="PT Astra Serif" w:hAnsi="PT Astra Serif"/>
                <w:bCs/>
                <w:color w:val="000000" w:themeColor="text1"/>
              </w:rPr>
              <w:br/>
              <w:t>и лиц из их числа.</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 xml:space="preserve">3. Формирование организационных, правовых, социально-экономических условий для осуществления мер по улучшению положения </w:t>
            </w:r>
            <w:r>
              <w:rPr>
                <w:rFonts w:ascii="PT Astra Serif" w:hAnsi="PT Astra Serif"/>
                <w:bCs/>
                <w:color w:val="000000" w:themeColor="text1"/>
              </w:rPr>
              <w:br/>
              <w:t>и качества жизни пожилых людей, маломобильных групп населения и инвалидов.</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Уровень бедности</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16,5</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lang w:eastAsia="ar-SA"/>
              </w:rPr>
            </w:pPr>
            <w:r>
              <w:rPr>
                <w:rFonts w:ascii="PT Astra Serif" w:hAnsi="PT Astra Serif"/>
                <w:color w:val="000000" w:themeColor="text1"/>
              </w:rPr>
              <w:t>17,7</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16,4</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15,2</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14,1</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13,1</w:t>
            </w:r>
          </w:p>
        </w:tc>
        <w:bookmarkEnd w:id="12"/>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Доля граждан, получивших социальные услуги в учреждениях социального обслуживания населения, в общем числе граждан, обратившихся за получением социальных услуг в учреждения социального обслуживания населения</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lang w:eastAsia="ar-SA"/>
              </w:rPr>
            </w:pPr>
            <w:r>
              <w:rPr>
                <w:rFonts w:ascii="PT Astra Serif" w:hAnsi="PT Astra Serif"/>
                <w:color w:val="000000" w:themeColor="text1"/>
              </w:rPr>
              <w:t>Отношение средней заработной платы социальных работников организаций социального обслуживания к среднемесячному доходу от трудовой деятельности по Республике Алтай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lang w:eastAsia="ar-SA"/>
              </w:rPr>
            </w:pPr>
            <w:r>
              <w:rPr>
                <w:rFonts w:ascii="PT Astra Serif" w:hAnsi="PT Astra Serif"/>
                <w:color w:val="000000" w:themeColor="text1"/>
              </w:rPr>
              <w:t xml:space="preserve">Доля семей с детьми, получивших социальную поддержку, </w:t>
            </w:r>
            <w:r>
              <w:rPr>
                <w:rFonts w:ascii="PT Astra Serif" w:hAnsi="PT Astra Serif"/>
                <w:color w:val="000000" w:themeColor="text1"/>
              </w:rPr>
              <w:br/>
              <w:t>от общего количества семей с детьми, имеющих право на получение социальной поддержки и обратившихся за ее получением</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lang w:eastAsia="ar-SA"/>
              </w:rPr>
            </w:pPr>
            <w:r>
              <w:rPr>
                <w:rFonts w:ascii="PT Astra Serif" w:hAnsi="PT Astra Serif"/>
                <w:color w:val="000000" w:themeColor="text1"/>
              </w:rPr>
              <w:t>Удельный вес детей и подростков, охваченных всеми формами отдыха и оздоровления, от общей численности детей и подростков школьного возраста</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63</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65</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63</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63</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63</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63</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Доля детей-сирот и детей, оставшихся без попечения родителей, переданных на воспитание в семьи, в общей численности детей-сирот и детей, оставшихся без попечения родителей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87,2</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79,9</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79</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82</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86,5</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 xml:space="preserve">Количество детей-сирот, детей, оставшихся без попечения родителей, лиц из числа детей-сирот и детей, оставшихся </w:t>
            </w:r>
            <w:r>
              <w:rPr>
                <w:rFonts w:ascii="PT Astra Serif" w:hAnsi="PT Astra Serif"/>
                <w:color w:val="000000" w:themeColor="text1"/>
              </w:rPr>
              <w:br/>
              <w:t xml:space="preserve">без попечения родителей, обеспеченных жилыми помещениями, </w:t>
            </w:r>
            <w:r>
              <w:rPr>
                <w:rFonts w:ascii="PT Astra Serif" w:hAnsi="PT Astra Serif"/>
                <w:color w:val="000000" w:themeColor="text1"/>
              </w:rPr>
              <w:br/>
              <w:t>в том числе получивших дополнительную меру социальной поддержки в виде социальной выплаты на приобретение жилых помещений в собственность, удостоверяемой сертификатом</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человек</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76</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23</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25</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26</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27</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28</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 xml:space="preserve">Доля граждан, получивших социальную поддержку </w:t>
            </w:r>
            <w:r>
              <w:rPr>
                <w:rFonts w:ascii="PT Astra Serif" w:hAnsi="PT Astra Serif"/>
                <w:color w:val="000000" w:themeColor="text1"/>
              </w:rPr>
              <w:br/>
              <w:t xml:space="preserve">и государственные социальные гарантии, в общей численности граждан, имеющих право на их получение и обратившихся </w:t>
            </w:r>
            <w:r>
              <w:rPr>
                <w:rFonts w:ascii="PT Astra Serif" w:hAnsi="PT Astra Serif"/>
                <w:color w:val="000000" w:themeColor="text1"/>
              </w:rPr>
              <w:br/>
              <w:t>за их получением</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100,0</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100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lang w:eastAsia="ar-SA"/>
              </w:rPr>
            </w:pPr>
            <w:r>
              <w:rPr>
                <w:rFonts w:ascii="PT Astra Serif" w:hAnsi="PT Astra Serif"/>
                <w:color w:val="000000" w:themeColor="text1"/>
              </w:rPr>
              <w:t>Доля доступных для инвалидов и других маломобильных групп населения приоритетных объектов социальной, транспортной, инженерной инфраструктуры в общем количестве приоритетных объектов</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78,0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78,2</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78,4</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78,6</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78,8</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78,8</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 xml:space="preserve">Количество социально ориентированных некоммерческих организаций – получателей государственной поддержки </w:t>
            </w:r>
            <w:r>
              <w:rPr>
                <w:rFonts w:ascii="PT Astra Serif" w:hAnsi="PT Astra Serif"/>
                <w:color w:val="000000" w:themeColor="text1"/>
              </w:rPr>
              <w:br/>
              <w:t>на территории Республики Алтай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единиц</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55</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55</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46</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55</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55</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eastAsia="SimSun" w:hAnsi="PT Astra Serif"/>
                <w:b/>
                <w:color w:val="000000" w:themeColor="text1"/>
                <w:lang w:eastAsia="zh-CN"/>
              </w:rPr>
            </w:pPr>
            <w:r>
              <w:rPr>
                <w:rFonts w:ascii="PT Astra Serif" w:hAnsi="PT Astra Serif"/>
                <w:b/>
                <w:color w:val="000000" w:themeColor="text1"/>
              </w:rPr>
              <w:t xml:space="preserve">Государственная программа Республики Алтай </w:t>
            </w:r>
            <w:r>
              <w:rPr>
                <w:rFonts w:ascii="PT Astra Serif" w:eastAsia="SimSun" w:hAnsi="PT Astra Serif"/>
                <w:b/>
                <w:color w:val="000000" w:themeColor="text1"/>
                <w:lang w:eastAsia="zh-CN"/>
              </w:rPr>
              <w:t>«Развитие здравоохранения»</w:t>
            </w:r>
          </w:p>
          <w:p w:rsidR="007B30B3" w:rsidRDefault="007B30B3">
            <w:pPr>
              <w:jc w:val="center"/>
              <w:rPr>
                <w:rFonts w:ascii="PT Astra Serif" w:eastAsia="SimSun" w:hAnsi="PT Astra Serif"/>
                <w:b/>
                <w:color w:val="000000" w:themeColor="text1"/>
                <w:lang w:eastAsia="zh-CN"/>
              </w:rPr>
            </w:pPr>
          </w:p>
          <w:p w:rsidR="007B30B3" w:rsidRDefault="007B30B3">
            <w:pPr>
              <w:ind w:firstLine="318"/>
              <w:rPr>
                <w:rFonts w:ascii="PT Astra Serif" w:eastAsia="Times New Roman" w:hAnsi="PT Astra Serif"/>
                <w:bCs/>
                <w:color w:val="000000" w:themeColor="text1"/>
                <w:lang w:eastAsia="ar-SA"/>
              </w:rPr>
            </w:pPr>
            <w:r>
              <w:rPr>
                <w:rFonts w:ascii="PT Astra Serif" w:hAnsi="PT Astra Serif"/>
                <w:bCs/>
                <w:color w:val="000000" w:themeColor="text1"/>
              </w:rPr>
              <w:t>Цели государственной программы:</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1. Снижение смертности населения от всех причин до 9,0 случаев на 1000 человек населения к 2030 году.</w:t>
            </w:r>
          </w:p>
          <w:p w:rsidR="007B30B3" w:rsidRDefault="007B30B3">
            <w:pPr>
              <w:ind w:firstLine="318"/>
              <w:rPr>
                <w:rFonts w:ascii="PT Astra Serif" w:hAnsi="PT Astra Serif"/>
                <w:bCs/>
                <w:color w:val="000000" w:themeColor="text1"/>
              </w:rPr>
            </w:pPr>
            <w:r>
              <w:rPr>
                <w:rFonts w:ascii="PT Astra Serif" w:hAnsi="PT Astra Serif"/>
                <w:bCs/>
                <w:color w:val="000000" w:themeColor="text1"/>
              </w:rPr>
              <w:t>2. Повышение ожидаемой продолжительности жизни до 76,44 лет к 2030 году.</w:t>
            </w:r>
          </w:p>
          <w:p w:rsidR="007B30B3" w:rsidRDefault="007B30B3">
            <w:pPr>
              <w:ind w:firstLine="318"/>
              <w:rPr>
                <w:rFonts w:ascii="PT Astra Serif" w:hAnsi="PT Astra Serif"/>
                <w:color w:val="000000" w:themeColor="text1"/>
              </w:rPr>
            </w:pPr>
            <w:r>
              <w:rPr>
                <w:rFonts w:ascii="PT Astra Serif" w:hAnsi="PT Astra Serif"/>
                <w:bCs/>
                <w:color w:val="000000" w:themeColor="text1"/>
              </w:rPr>
              <w:t>3. Повышение удовлетворенности населения медицинской помощью до 50 процентов.</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Проведено массовое обследование новорожденных на врожденные </w:t>
            </w:r>
            <w:r>
              <w:rPr>
                <w:rFonts w:ascii="PT Astra Serif" w:eastAsia="SimSun" w:hAnsi="PT Astra Serif"/>
                <w:color w:val="000000" w:themeColor="text1"/>
                <w:lang w:eastAsia="zh-CN"/>
              </w:rPr>
              <w:br/>
              <w:t>и (или) наследственные заболевания (расширенный неонатальный скрининг) за счет средств республиканского бюджета Республики Алтай</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95</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95</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95</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 xml:space="preserve">Доля новорожденных, обследованных на врожденные </w:t>
            </w:r>
            <w:r>
              <w:rPr>
                <w:rFonts w:ascii="PT Astra Serif" w:hAnsi="PT Astra Serif"/>
                <w:color w:val="000000" w:themeColor="text1"/>
              </w:rPr>
              <w:br/>
              <w:t xml:space="preserve">и (или) наследственные заболевания в рамках расширенного неонатального скрининга, от общего числа родившихся живыми </w:t>
            </w:r>
            <w:r>
              <w:rPr>
                <w:rFonts w:ascii="PT Astra Serif" w:hAnsi="PT Astra Serif"/>
                <w:color w:val="000000" w:themeColor="text1"/>
              </w:rPr>
              <w:br/>
              <w:t xml:space="preserve">в субъектах Российской Федерации, реализующих мероприятия </w:t>
            </w:r>
            <w:r>
              <w:rPr>
                <w:rFonts w:ascii="PT Astra Serif" w:hAnsi="PT Astra Serif"/>
                <w:color w:val="000000" w:themeColor="text1"/>
              </w:rPr>
              <w:br/>
              <w:t xml:space="preserve">по проведению расширенного неонатального скрининга </w:t>
            </w:r>
            <w:r>
              <w:rPr>
                <w:rFonts w:ascii="PT Astra Serif" w:hAnsi="PT Astra Serif"/>
                <w:color w:val="000000" w:themeColor="text1"/>
              </w:rPr>
              <w:br/>
              <w:t>на врожденные и (или) наследственные заболевания</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95</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95</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s="PT Astra Serif"/>
                <w:color w:val="000000" w:themeColor="text1"/>
                <w:lang w:eastAsia="ru-RU"/>
              </w:rPr>
            </w:pPr>
            <w:r>
              <w:rPr>
                <w:rFonts w:ascii="PT Astra Serif" w:hAnsi="PT Astra Serif" w:cs="PT Astra Serif"/>
                <w:color w:val="000000" w:themeColor="text1"/>
                <w:lang w:eastAsia="ru-RU"/>
              </w:rPr>
              <w:t>Снижение смертности населения от всех причин</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cs="Times New Roman"/>
                <w:color w:val="000000" w:themeColor="text1"/>
                <w:lang w:eastAsia="ar-SA"/>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10,2</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10,9</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9,05</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9,04</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9,03</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9,02</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s="PT Astra Serif"/>
                <w:color w:val="000000" w:themeColor="text1"/>
                <w:lang w:eastAsia="ru-RU"/>
              </w:rPr>
            </w:pPr>
            <w:r>
              <w:rPr>
                <w:rFonts w:ascii="PT Astra Serif" w:hAnsi="PT Astra Serif" w:cs="PT Astra Serif"/>
                <w:color w:val="000000" w:themeColor="text1"/>
                <w:lang w:eastAsia="ru-RU"/>
              </w:rPr>
              <w:t>Число пациентов, получивших паллиативную медицинскую помощь по месту жительства, в том числе на дому</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cs="Times New Roman"/>
                <w:color w:val="000000" w:themeColor="text1"/>
                <w:lang w:eastAsia="ar-SA"/>
              </w:rPr>
            </w:pPr>
            <w:r>
              <w:rPr>
                <w:rFonts w:ascii="PT Astra Serif" w:hAnsi="PT Astra Serif"/>
                <w:color w:val="000000" w:themeColor="text1"/>
              </w:rPr>
              <w:t>единиц</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207</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207</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207</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207</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hAnsi="PT Astra Serif"/>
                <w:b/>
                <w:bCs/>
                <w:color w:val="000000" w:themeColor="text1"/>
              </w:rPr>
            </w:pPr>
            <w:r>
              <w:rPr>
                <w:rFonts w:ascii="PT Astra Serif" w:hAnsi="PT Astra Serif"/>
                <w:b/>
                <w:color w:val="000000" w:themeColor="text1"/>
              </w:rPr>
              <w:t>Государственная программа Республики Алтай</w:t>
            </w:r>
            <w:r>
              <w:rPr>
                <w:rFonts w:ascii="PT Astra Serif" w:hAnsi="PT Astra Serif"/>
                <w:color w:val="000000" w:themeColor="text1"/>
              </w:rPr>
              <w:t xml:space="preserve"> «</w:t>
            </w:r>
            <w:r>
              <w:rPr>
                <w:rFonts w:ascii="PT Astra Serif" w:hAnsi="PT Astra Serif"/>
                <w:b/>
                <w:bCs/>
                <w:color w:val="000000" w:themeColor="text1"/>
              </w:rPr>
              <w:t>Развитие образования»</w:t>
            </w:r>
          </w:p>
          <w:p w:rsidR="007B30B3" w:rsidRDefault="007B30B3">
            <w:pPr>
              <w:jc w:val="center"/>
              <w:rPr>
                <w:rFonts w:ascii="PT Astra Serif" w:hAnsi="PT Astra Serif"/>
                <w:b/>
                <w:bCs/>
                <w:color w:val="000000" w:themeColor="text1"/>
              </w:rPr>
            </w:pPr>
          </w:p>
          <w:p w:rsidR="007B30B3" w:rsidRDefault="007B30B3">
            <w:pPr>
              <w:ind w:firstLine="318"/>
              <w:rPr>
                <w:rFonts w:ascii="PT Astra Serif" w:eastAsia="SimSun" w:hAnsi="PT Astra Serif"/>
                <w:color w:val="000000" w:themeColor="text1"/>
                <w:lang w:eastAsia="zh-CN"/>
              </w:rPr>
            </w:pPr>
            <w:r>
              <w:rPr>
                <w:rFonts w:ascii="PT Astra Serif" w:eastAsia="SimSun" w:hAnsi="PT Astra Serif"/>
                <w:color w:val="000000" w:themeColor="text1"/>
                <w:lang w:eastAsia="zh-CN"/>
              </w:rPr>
              <w:t>Цели государственной программы:</w:t>
            </w:r>
          </w:p>
          <w:p w:rsidR="007B30B3" w:rsidRDefault="007B30B3">
            <w:pPr>
              <w:ind w:firstLine="318"/>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1. Формирование современной системы профессионального развития педагогических работников для всех уровней образования, предусматривающей ежегодное дополнительное профессиональное образование на основе актуализированных профессиональных стандартов не менее чем 10 процентов педагогических работников на базе ведущих образовательных организаций высшего образования </w:t>
            </w:r>
            <w:r>
              <w:rPr>
                <w:rFonts w:ascii="PT Astra Serif" w:eastAsia="SimSun" w:hAnsi="PT Astra Serif"/>
                <w:color w:val="000000" w:themeColor="text1"/>
                <w:lang w:eastAsia="zh-CN"/>
              </w:rPr>
              <w:br/>
              <w:t>и научных организаций.</w:t>
            </w:r>
          </w:p>
          <w:p w:rsidR="007B30B3" w:rsidRDefault="007B30B3">
            <w:pPr>
              <w:ind w:firstLine="318"/>
              <w:rPr>
                <w:rFonts w:ascii="PT Astra Serif" w:eastAsia="SimSun" w:hAnsi="PT Astra Serif"/>
                <w:color w:val="000000" w:themeColor="text1"/>
                <w:lang w:eastAsia="zh-CN"/>
              </w:rPr>
            </w:pPr>
            <w:r>
              <w:rPr>
                <w:rFonts w:ascii="PT Astra Serif" w:eastAsia="SimSun" w:hAnsi="PT Astra Serif"/>
                <w:color w:val="000000" w:themeColor="text1"/>
                <w:lang w:eastAsia="zh-CN"/>
              </w:rPr>
              <w:t>2. Увеличение доли выпускников образовательных организаций, реализующих программы среднего профессионального образования, занятых по виду деятельности и полученным компетенциям до 62,9 процентов в 2030 году.</w:t>
            </w:r>
          </w:p>
          <w:p w:rsidR="007B30B3" w:rsidRDefault="007B30B3">
            <w:pPr>
              <w:ind w:firstLine="318"/>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3. Формирование эффективной системы выявления, поддержки и развития способностей и талантов у детей и молодежи, основанной </w:t>
            </w:r>
            <w:r>
              <w:rPr>
                <w:rFonts w:ascii="PT Astra Serif" w:eastAsia="SimSun" w:hAnsi="PT Astra Serif"/>
                <w:color w:val="000000" w:themeColor="text1"/>
                <w:lang w:eastAsia="zh-CN"/>
              </w:rPr>
              <w:br/>
              <w:t>на принципах справедливости, всеобщности и направленной на самоопределение и профессиональную ориентацию всех обучающихся.</w:t>
            </w:r>
          </w:p>
          <w:p w:rsidR="007B30B3" w:rsidRDefault="007B30B3">
            <w:pPr>
              <w:ind w:firstLine="318"/>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4. Поддержка фундаментальных и прикладных научных исследований, направленных на решение социально-экономического </w:t>
            </w:r>
            <w:r>
              <w:rPr>
                <w:rFonts w:ascii="PT Astra Serif" w:eastAsia="SimSun" w:hAnsi="PT Astra Serif"/>
                <w:color w:val="000000" w:themeColor="text1"/>
                <w:lang w:eastAsia="zh-CN"/>
              </w:rPr>
              <w:br/>
              <w:t>и культурного развития Республики Алтай.</w:t>
            </w:r>
          </w:p>
          <w:p w:rsidR="007B30B3" w:rsidRDefault="007B30B3">
            <w:pPr>
              <w:ind w:firstLine="318"/>
              <w:rPr>
                <w:rFonts w:ascii="PT Astra Serif" w:eastAsia="SimSun" w:hAnsi="PT Astra Serif"/>
                <w:color w:val="000000" w:themeColor="text1"/>
                <w:lang w:eastAsia="zh-CN"/>
              </w:rPr>
            </w:pPr>
            <w:r>
              <w:rPr>
                <w:rFonts w:ascii="PT Astra Serif" w:eastAsia="SimSun" w:hAnsi="PT Astra Serif"/>
                <w:color w:val="000000" w:themeColor="text1"/>
                <w:lang w:eastAsia="zh-CN"/>
              </w:rPr>
              <w:t>5. Все школьники Российской Федерации обеспечены равным доступом к качественному общему образованию.</w:t>
            </w:r>
          </w:p>
          <w:p w:rsidR="007B30B3" w:rsidRDefault="007B30B3">
            <w:pPr>
              <w:ind w:firstLine="318"/>
              <w:rPr>
                <w:rFonts w:ascii="PT Astra Serif" w:eastAsia="Times New Roman" w:hAnsi="PT Astra Serif"/>
                <w:color w:val="000000" w:themeColor="text1"/>
              </w:rPr>
            </w:pPr>
            <w:r>
              <w:rPr>
                <w:rFonts w:ascii="PT Astra Serif" w:eastAsia="SimSun" w:hAnsi="PT Astra Serif"/>
                <w:color w:val="000000" w:themeColor="text1"/>
                <w:lang w:eastAsia="zh-CN"/>
              </w:rPr>
              <w:t>6. Выравнивание стартовых возможностей детей дошкольного возраста за счет обеспечения и сохранения 100 процентов доступности качественного дошкольного образования, в том числе присмотра и ухода за детьми.</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lang w:eastAsia="ar-SA"/>
              </w:rPr>
            </w:pPr>
            <w:r>
              <w:rPr>
                <w:rFonts w:ascii="PT Astra Serif" w:hAnsi="PT Astra Serif"/>
                <w:color w:val="000000" w:themeColor="text1"/>
              </w:rPr>
              <w:t>Эффективность системы выявления, поддержки и развития способностей и талантов у детей и молодежи</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41,93</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31,12</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31,12</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31,12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31,12</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Уровень образования</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w:t>
            </w:r>
            <w:r w:rsidR="00142861">
              <w:rPr>
                <w:rFonts w:ascii="PT Astra Serif" w:hAnsi="PT Astra Serif"/>
                <w:color w:val="000000" w:themeColor="text1"/>
              </w:rPr>
              <w:t>т</w:t>
            </w:r>
            <w:r>
              <w:rPr>
                <w:rFonts w:ascii="PT Astra Serif" w:hAnsi="PT Astra Serif"/>
                <w:color w:val="000000" w:themeColor="text1"/>
              </w:rPr>
              <w:t>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72,99</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77,86</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77,86</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77,86</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77,86</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Количество научных исследований и разработок</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rPr>
            </w:pPr>
            <w:r>
              <w:rPr>
                <w:rFonts w:ascii="PT Astra Serif" w:hAnsi="PT Astra Serif"/>
              </w:rPr>
              <w:t>единиц</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11</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9</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8</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8</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8</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8</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 xml:space="preserve">Доступность дошкольного образования для детей в возрасте </w:t>
            </w:r>
            <w:r>
              <w:rPr>
                <w:rFonts w:ascii="PT Astra Serif" w:hAnsi="PT Astra Serif"/>
                <w:color w:val="000000" w:themeColor="text1"/>
              </w:rPr>
              <w:br/>
              <w:t>от 1,5 до 3 лет</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rPr>
            </w:pPr>
            <w:r>
              <w:rPr>
                <w:rFonts w:ascii="PT Astra Serif" w:hAnsi="PT Astra Serif"/>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100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100</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100</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100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100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 xml:space="preserve">Доступность дошкольного образования для детей в возрасте </w:t>
            </w:r>
            <w:r>
              <w:rPr>
                <w:rFonts w:ascii="PT Astra Serif" w:hAnsi="PT Astra Serif"/>
                <w:color w:val="000000" w:themeColor="text1"/>
              </w:rPr>
              <w:br/>
              <w:t>от 3 до 7 лет</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100</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100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100</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100</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100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100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 xml:space="preserve">Доля выпускников образовательных организаций, реализующих программы среднего профессионального образования, занятых </w:t>
            </w:r>
            <w:r>
              <w:rPr>
                <w:rFonts w:ascii="PT Astra Serif" w:hAnsi="PT Astra Serif"/>
                <w:color w:val="000000" w:themeColor="text1"/>
              </w:rPr>
              <w:br/>
              <w:t>по виду деятельности и полученным компетенциям</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76,74</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62,8</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62,9</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62,9</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62,9</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Доля детей в возрасте от 5 до 18 лет, охваченных дополнительным образованием</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83,34</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81,26</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81,58</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81,</w:t>
            </w:r>
            <w:r w:rsidR="00142861">
              <w:rPr>
                <w:rFonts w:ascii="PT Astra Serif" w:hAnsi="PT Astra Serif"/>
              </w:rPr>
              <w:t>86</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81,</w:t>
            </w:r>
            <w:r w:rsidR="000E30C5">
              <w:rPr>
                <w:rFonts w:ascii="PT Astra Serif" w:hAnsi="PT Astra Serif"/>
              </w:rPr>
              <w:t>58</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 xml:space="preserve">Доля молодых людей участвующих в проектах и программах направленных на профессиональное, личностное развитие </w:t>
            </w:r>
            <w:r>
              <w:rPr>
                <w:rFonts w:ascii="PT Astra Serif" w:hAnsi="PT Astra Serif"/>
                <w:color w:val="000000" w:themeColor="text1"/>
              </w:rPr>
              <w:br/>
              <w:t>и патриотическое воспитание</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25,8</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35,6</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45,5</w:t>
            </w:r>
          </w:p>
        </w:tc>
        <w:tc>
          <w:tcPr>
            <w:tcW w:w="992" w:type="dxa"/>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hAnsi="PT Astra Serif"/>
              </w:rPr>
            </w:pP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 xml:space="preserve">Доля молодых людей, вовлеченных в добровольческую </w:t>
            </w:r>
            <w:r>
              <w:rPr>
                <w:rFonts w:ascii="PT Astra Serif" w:hAnsi="PT Astra Serif"/>
                <w:color w:val="000000" w:themeColor="text1"/>
              </w:rPr>
              <w:br/>
              <w:t>и общественную деятельность</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lang w:eastAsia="ar-SA"/>
              </w:rPr>
            </w:pPr>
            <w:r>
              <w:rPr>
                <w:rFonts w:ascii="PT Astra Serif" w:hAnsi="PT Astra Serif"/>
              </w:rPr>
              <w:t>-</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51,8</w:t>
            </w:r>
          </w:p>
        </w:tc>
        <w:tc>
          <w:tcPr>
            <w:tcW w:w="993"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52</w:t>
            </w:r>
          </w:p>
        </w:tc>
        <w:tc>
          <w:tcPr>
            <w:tcW w:w="95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52,2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rPr>
            </w:pPr>
            <w:r>
              <w:rPr>
                <w:rFonts w:ascii="PT Astra Serif" w:hAnsi="PT Astra Serif"/>
              </w:rPr>
              <w:t>-</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eastAsia="SimSun" w:hAnsi="PT Astra Serif"/>
                <w:b/>
                <w:color w:val="000000" w:themeColor="text1"/>
                <w:lang w:eastAsia="zh-CN"/>
              </w:rPr>
            </w:pPr>
            <w:r>
              <w:rPr>
                <w:rFonts w:ascii="PT Astra Serif" w:hAnsi="PT Astra Serif"/>
                <w:b/>
                <w:color w:val="000000" w:themeColor="text1"/>
              </w:rPr>
              <w:t xml:space="preserve">Государственная программа Республики Алтай </w:t>
            </w:r>
            <w:r>
              <w:rPr>
                <w:rFonts w:ascii="PT Astra Serif" w:eastAsia="SimSun" w:hAnsi="PT Astra Serif"/>
                <w:b/>
                <w:color w:val="000000" w:themeColor="text1"/>
                <w:lang w:eastAsia="zh-CN"/>
              </w:rPr>
              <w:t>«Содействие занятости населения»</w:t>
            </w:r>
          </w:p>
          <w:p w:rsidR="007B30B3" w:rsidRDefault="007B30B3">
            <w:pPr>
              <w:jc w:val="center"/>
              <w:rPr>
                <w:rFonts w:ascii="PT Astra Serif" w:eastAsia="SimSun" w:hAnsi="PT Astra Serif"/>
                <w:b/>
                <w:color w:val="000000" w:themeColor="text1"/>
                <w:lang w:eastAsia="zh-CN"/>
              </w:rPr>
            </w:pPr>
          </w:p>
          <w:p w:rsidR="007B30B3" w:rsidRDefault="007B30B3">
            <w:pPr>
              <w:ind w:firstLine="318"/>
              <w:rPr>
                <w:rFonts w:ascii="PT Astra Serif" w:eastAsia="SimSun" w:hAnsi="PT Astra Serif"/>
                <w:b/>
                <w:color w:val="000000" w:themeColor="text1"/>
                <w:lang w:eastAsia="zh-CN"/>
              </w:rPr>
            </w:pPr>
            <w:r>
              <w:rPr>
                <w:rFonts w:ascii="PT Astra Serif" w:hAnsi="PT Astra Serif"/>
                <w:bCs/>
                <w:color w:val="000000" w:themeColor="text1"/>
              </w:rPr>
              <w:t>Цель государственной программы - содействие занятости населения Республики Алтай и обеспечение защиты конституционных прав работников на безопасные условия труда.</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 xml:space="preserve">Численность участников государственной программы по оказанию содействия добровольному переселению в Российскую Федерацию соотечественников, проживающих за рубежом, утвержденной Указом Президента Российской Федерации от 22 июня 2006 г. </w:t>
            </w:r>
            <w:r>
              <w:rPr>
                <w:rFonts w:ascii="PT Astra Serif" w:hAnsi="PT Astra Serif"/>
                <w:color w:val="000000" w:themeColor="text1"/>
              </w:rPr>
              <w:br/>
              <w:t xml:space="preserve">№ 637, и членов их семей, прибывших в Республику Алтай </w:t>
            </w:r>
            <w:r>
              <w:rPr>
                <w:rFonts w:ascii="PT Astra Serif" w:hAnsi="PT Astra Serif"/>
                <w:color w:val="000000" w:themeColor="text1"/>
              </w:rPr>
              <w:br/>
              <w:t>и поставленных на учет в МВД по Республике Алтай</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color w:val="000000" w:themeColor="text1"/>
              </w:rPr>
            </w:pPr>
            <w:r>
              <w:rPr>
                <w:rFonts w:ascii="PT Astra Serif" w:hAnsi="PT Astra Serif"/>
                <w:color w:val="000000" w:themeColor="text1"/>
              </w:rPr>
              <w:t>человек</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13</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7</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 xml:space="preserve">Доля участников Государственной программы и членов их семей, имеющих среднее профессиональное или высшее образование, </w:t>
            </w:r>
            <w:r>
              <w:rPr>
                <w:rFonts w:ascii="PT Astra Serif" w:hAnsi="PT Astra Serif"/>
                <w:color w:val="000000" w:themeColor="text1"/>
              </w:rPr>
              <w:br/>
              <w:t>в общем количестве прибывших в Республику Алтай участников Государственной программы и членов их семей</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54</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66,6</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42,8</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42,8</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42,8</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42,8</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Times New Roman" w:hAnsi="PT Astra Serif"/>
                <w:color w:val="000000" w:themeColor="text1"/>
                <w:lang w:eastAsia="ar-SA"/>
              </w:rPr>
            </w:pPr>
            <w:r>
              <w:rPr>
                <w:rFonts w:ascii="PT Astra Serif" w:hAnsi="PT Astra Serif"/>
                <w:color w:val="000000" w:themeColor="text1"/>
              </w:rPr>
              <w:t>Уровень регистрируемой безработицы (на конец года)</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1,55</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1,05</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1,5</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1,4</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1,3</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1,5</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hAnsi="PT Astra Serif"/>
                <w:color w:val="000000" w:themeColor="text1"/>
              </w:rPr>
            </w:pPr>
            <w:r>
              <w:rPr>
                <w:rFonts w:ascii="PT Astra Serif" w:hAnsi="PT Astra Serif"/>
                <w:color w:val="000000" w:themeColor="text1"/>
              </w:rPr>
              <w:t>Доля предприятий и организаций Республики Алтай, прошедших специальную оценку условий труда, от общего количества предприятий и организаций</w:t>
            </w:r>
          </w:p>
        </w:tc>
        <w:tc>
          <w:tcPr>
            <w:tcW w:w="1279" w:type="dxa"/>
            <w:tcBorders>
              <w:top w:val="single" w:sz="4" w:space="0" w:color="auto"/>
              <w:left w:val="single" w:sz="4" w:space="0" w:color="auto"/>
              <w:bottom w:val="single" w:sz="4" w:space="0" w:color="auto"/>
              <w:right w:val="single" w:sz="4" w:space="0" w:color="auto"/>
            </w:tcBorders>
            <w:hideMark/>
          </w:tcPr>
          <w:p w:rsidR="007B30B3" w:rsidRDefault="007B30B3">
            <w:pPr>
              <w:jc w:val="center"/>
              <w:rPr>
                <w:rFonts w:ascii="PT Astra Serif" w:hAnsi="PT Astra Serif"/>
                <w:color w:val="000000" w:themeColor="text1"/>
              </w:rPr>
            </w:pPr>
            <w:r>
              <w:rPr>
                <w:rFonts w:ascii="PT Astra Serif" w:hAnsi="PT Astra Serif"/>
                <w:color w:val="000000" w:themeColor="text1"/>
              </w:rPr>
              <w:t>процентов</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97</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Times New Roman" w:hAnsi="PT Astra Serif"/>
                <w:color w:val="000000" w:themeColor="text1"/>
                <w:lang w:eastAsia="ar-SA"/>
              </w:rPr>
            </w:pPr>
            <w:r>
              <w:rPr>
                <w:rFonts w:ascii="PT Astra Serif" w:hAnsi="PT Astra Serif"/>
                <w:color w:val="000000" w:themeColor="text1"/>
              </w:rPr>
              <w:t>97,5</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98</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99</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99,2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hAnsi="PT Astra Serif"/>
                <w:color w:val="000000" w:themeColor="text1"/>
              </w:rPr>
            </w:pPr>
            <w:r>
              <w:rPr>
                <w:rFonts w:ascii="PT Astra Serif" w:hAnsi="PT Astra Serif"/>
                <w:color w:val="000000" w:themeColor="text1"/>
              </w:rPr>
              <w:t>99,5</w:t>
            </w:r>
          </w:p>
        </w:tc>
      </w:tr>
      <w:tr w:rsidR="007B30B3" w:rsidTr="007B30B3">
        <w:trPr>
          <w:jc w:val="center"/>
        </w:trPr>
        <w:tc>
          <w:tcPr>
            <w:tcW w:w="14737" w:type="dxa"/>
            <w:gridSpan w:val="9"/>
            <w:tcBorders>
              <w:top w:val="single" w:sz="4" w:space="0" w:color="auto"/>
              <w:left w:val="single" w:sz="4" w:space="0" w:color="auto"/>
              <w:bottom w:val="single" w:sz="4" w:space="0" w:color="auto"/>
              <w:right w:val="single" w:sz="4" w:space="0" w:color="auto"/>
            </w:tcBorders>
            <w:vAlign w:val="center"/>
          </w:tcPr>
          <w:p w:rsidR="007B30B3" w:rsidRDefault="007B30B3">
            <w:pPr>
              <w:jc w:val="center"/>
              <w:rPr>
                <w:rFonts w:ascii="PT Astra Serif" w:hAnsi="PT Astra Serif"/>
                <w:b/>
                <w:color w:val="000000" w:themeColor="text1"/>
              </w:rPr>
            </w:pPr>
            <w:r>
              <w:rPr>
                <w:rFonts w:ascii="PT Astra Serif" w:hAnsi="PT Astra Serif"/>
                <w:b/>
                <w:color w:val="000000" w:themeColor="text1"/>
              </w:rPr>
              <w:t>Государственная программа Республики Алтай «Управление государственными финансами»</w:t>
            </w:r>
          </w:p>
          <w:p w:rsidR="007B30B3" w:rsidRDefault="007B30B3">
            <w:pPr>
              <w:jc w:val="center"/>
              <w:rPr>
                <w:rFonts w:ascii="PT Astra Serif" w:hAnsi="PT Astra Serif"/>
                <w:b/>
                <w:color w:val="000000" w:themeColor="text1"/>
              </w:rPr>
            </w:pPr>
          </w:p>
          <w:p w:rsidR="007B30B3" w:rsidRDefault="007B30B3">
            <w:pPr>
              <w:ind w:firstLine="318"/>
              <w:rPr>
                <w:rFonts w:ascii="PT Astra Serif" w:hAnsi="PT Astra Serif"/>
                <w:b/>
                <w:color w:val="000000" w:themeColor="text1"/>
              </w:rPr>
            </w:pPr>
            <w:r>
              <w:rPr>
                <w:rFonts w:ascii="PT Astra Serif" w:hAnsi="PT Astra Serif"/>
                <w:bCs/>
                <w:color w:val="000000" w:themeColor="text1"/>
              </w:rPr>
              <w:t>Цель государственной программы – проведение эффективной государственной политики в области управления государственными финансами в Республике Алтай.</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Отношение объема государственного долга Республики Алтай </w:t>
            </w:r>
            <w:r>
              <w:rPr>
                <w:rFonts w:ascii="PT Astra Serif" w:eastAsia="SimSun" w:hAnsi="PT Astra Serif"/>
                <w:color w:val="000000" w:themeColor="text1"/>
                <w:lang w:eastAsia="zh-CN"/>
              </w:rPr>
              <w:br/>
              <w:t xml:space="preserve">к общему годовому объему доходов республиканского бюджета Республики Алтай без учета объема безвозмездных поступлений, </w:t>
            </w:r>
            <w:r>
              <w:rPr>
                <w:rFonts w:ascii="PT Astra Serif" w:eastAsia="SimSun" w:hAnsi="PT Astra Serif"/>
                <w:color w:val="000000" w:themeColor="text1"/>
                <w:lang w:eastAsia="zh-CN"/>
              </w:rPr>
              <w:br/>
              <w:t>не превышающее предельное значение, установленное статьей 107 Бюджетного кодекса Российской Федерации, не более</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процент</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21,3</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Предоставление межбюджетных трансфертов из республиканского бюджета Республики Алтай бюджетам муниципальных образований в Республики Алтай в целях реализации государственных полномочий Российской Федерации и Республики Алтай и вопросов местного значения, не менее</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процент</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100</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99</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99</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99</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99</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 xml:space="preserve">Проведение тематических мероприятий, направленных </w:t>
            </w:r>
            <w:r>
              <w:rPr>
                <w:rFonts w:ascii="PT Astra Serif" w:eastAsia="SimSun" w:hAnsi="PT Astra Serif"/>
                <w:color w:val="000000" w:themeColor="text1"/>
                <w:lang w:eastAsia="zh-CN"/>
              </w:rPr>
              <w:br/>
              <w:t>на повышение уровня финансовой грамотности населения Республики Алтай, не менее</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единица</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29</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22</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22</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22</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22</w:t>
            </w:r>
          </w:p>
        </w:tc>
      </w:tr>
      <w:tr w:rsidR="007B30B3" w:rsidTr="007B30B3">
        <w:trPr>
          <w:jc w:val="center"/>
        </w:trPr>
        <w:tc>
          <w:tcPr>
            <w:tcW w:w="7388" w:type="dxa"/>
            <w:tcBorders>
              <w:top w:val="single" w:sz="4" w:space="0" w:color="auto"/>
              <w:left w:val="single" w:sz="4" w:space="0" w:color="auto"/>
              <w:bottom w:val="single" w:sz="4" w:space="0" w:color="auto"/>
              <w:right w:val="single" w:sz="4" w:space="0" w:color="auto"/>
            </w:tcBorders>
            <w:vAlign w:val="center"/>
            <w:hideMark/>
          </w:tcPr>
          <w:p w:rsidR="007B30B3" w:rsidRDefault="007B30B3">
            <w:pPr>
              <w:rPr>
                <w:rFonts w:ascii="PT Astra Serif" w:eastAsia="SimSun" w:hAnsi="PT Astra Serif"/>
                <w:color w:val="000000" w:themeColor="text1"/>
                <w:lang w:eastAsia="zh-CN"/>
              </w:rPr>
            </w:pPr>
            <w:r>
              <w:rPr>
                <w:rFonts w:ascii="PT Astra Serif" w:eastAsia="SimSun" w:hAnsi="PT Astra Serif"/>
                <w:color w:val="000000" w:themeColor="text1"/>
                <w:lang w:eastAsia="zh-CN"/>
              </w:rPr>
              <w:t>Организация повышения квалификации преподавателей образовательных организаций Республики Алтай по программам финансовой грамотности, не менее</w:t>
            </w:r>
          </w:p>
        </w:tc>
        <w:tc>
          <w:tcPr>
            <w:tcW w:w="1279"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человек</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w:t>
            </w:r>
          </w:p>
        </w:tc>
        <w:tc>
          <w:tcPr>
            <w:tcW w:w="995"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132</w:t>
            </w:r>
          </w:p>
        </w:tc>
        <w:tc>
          <w:tcPr>
            <w:tcW w:w="1136"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25</w:t>
            </w:r>
          </w:p>
        </w:tc>
        <w:tc>
          <w:tcPr>
            <w:tcW w:w="980"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25</w:t>
            </w:r>
          </w:p>
        </w:tc>
        <w:tc>
          <w:tcPr>
            <w:tcW w:w="972" w:type="dxa"/>
            <w:gridSpan w:val="2"/>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25</w:t>
            </w:r>
          </w:p>
        </w:tc>
        <w:tc>
          <w:tcPr>
            <w:tcW w:w="992" w:type="dxa"/>
            <w:tcBorders>
              <w:top w:val="single" w:sz="4" w:space="0" w:color="auto"/>
              <w:left w:val="single" w:sz="4" w:space="0" w:color="auto"/>
              <w:bottom w:val="single" w:sz="4" w:space="0" w:color="auto"/>
              <w:right w:val="single" w:sz="4" w:space="0" w:color="auto"/>
            </w:tcBorders>
            <w:vAlign w:val="center"/>
            <w:hideMark/>
          </w:tcPr>
          <w:p w:rsidR="007B30B3" w:rsidRDefault="007B30B3">
            <w:pPr>
              <w:jc w:val="center"/>
              <w:rPr>
                <w:rFonts w:ascii="PT Astra Serif" w:eastAsia="SimSun" w:hAnsi="PT Astra Serif"/>
                <w:color w:val="000000" w:themeColor="text1"/>
                <w:lang w:eastAsia="zh-CN"/>
              </w:rPr>
            </w:pPr>
            <w:r>
              <w:rPr>
                <w:rFonts w:ascii="PT Astra Serif" w:eastAsia="SimSun" w:hAnsi="PT Astra Serif"/>
                <w:color w:val="000000" w:themeColor="text1"/>
                <w:lang w:eastAsia="zh-CN"/>
              </w:rPr>
              <w:t>25</w:t>
            </w:r>
          </w:p>
        </w:tc>
      </w:tr>
    </w:tbl>
    <w:p w:rsidR="007B30B3" w:rsidRDefault="007B30B3" w:rsidP="00AB66B8">
      <w:pPr>
        <w:tabs>
          <w:tab w:val="left" w:pos="8647"/>
        </w:tabs>
        <w:ind w:left="10632"/>
        <w:jc w:val="center"/>
        <w:rPr>
          <w:rFonts w:ascii="PT Astra Serif" w:hAnsi="PT Astra Serif"/>
          <w:sz w:val="26"/>
          <w:szCs w:val="26"/>
        </w:rPr>
      </w:pPr>
    </w:p>
    <w:p w:rsidR="007B30B3" w:rsidRDefault="007B30B3" w:rsidP="00AB66B8">
      <w:pPr>
        <w:tabs>
          <w:tab w:val="left" w:pos="8647"/>
        </w:tabs>
        <w:ind w:left="10632"/>
        <w:jc w:val="center"/>
        <w:rPr>
          <w:rFonts w:ascii="PT Astra Serif" w:hAnsi="PT Astra Serif"/>
          <w:sz w:val="26"/>
          <w:szCs w:val="26"/>
        </w:rPr>
      </w:pPr>
    </w:p>
    <w:p w:rsidR="007B30B3" w:rsidRDefault="007B30B3" w:rsidP="00AB66B8">
      <w:pPr>
        <w:tabs>
          <w:tab w:val="left" w:pos="8647"/>
        </w:tabs>
        <w:ind w:left="10632"/>
        <w:jc w:val="center"/>
        <w:rPr>
          <w:rFonts w:ascii="PT Astra Serif" w:hAnsi="PT Astra Serif"/>
          <w:sz w:val="26"/>
          <w:szCs w:val="26"/>
        </w:rPr>
      </w:pPr>
    </w:p>
    <w:p w:rsidR="00912741" w:rsidRDefault="00912741" w:rsidP="00AB66B8">
      <w:pPr>
        <w:tabs>
          <w:tab w:val="left" w:pos="8647"/>
        </w:tabs>
        <w:ind w:left="10632"/>
        <w:jc w:val="center"/>
        <w:rPr>
          <w:rFonts w:ascii="PT Astra Serif" w:hAnsi="PT Astra Serif"/>
          <w:sz w:val="26"/>
          <w:szCs w:val="26"/>
        </w:rPr>
      </w:pPr>
    </w:p>
    <w:p w:rsidR="00912741" w:rsidRDefault="00912741" w:rsidP="00AB66B8">
      <w:pPr>
        <w:tabs>
          <w:tab w:val="left" w:pos="8647"/>
        </w:tabs>
        <w:ind w:left="10632"/>
        <w:jc w:val="center"/>
        <w:rPr>
          <w:rFonts w:ascii="PT Astra Serif" w:hAnsi="PT Astra Serif"/>
          <w:sz w:val="26"/>
          <w:szCs w:val="26"/>
        </w:rPr>
      </w:pPr>
    </w:p>
    <w:p w:rsidR="00912741" w:rsidRDefault="00912741" w:rsidP="00AB66B8">
      <w:pPr>
        <w:tabs>
          <w:tab w:val="left" w:pos="8647"/>
        </w:tabs>
        <w:ind w:left="10632"/>
        <w:jc w:val="center"/>
        <w:rPr>
          <w:rFonts w:ascii="PT Astra Serif" w:hAnsi="PT Astra Serif"/>
          <w:sz w:val="26"/>
          <w:szCs w:val="26"/>
        </w:rPr>
      </w:pPr>
    </w:p>
    <w:p w:rsidR="00912741" w:rsidRDefault="00912741" w:rsidP="00AB66B8">
      <w:pPr>
        <w:tabs>
          <w:tab w:val="left" w:pos="8647"/>
        </w:tabs>
        <w:ind w:left="10632"/>
        <w:jc w:val="center"/>
        <w:rPr>
          <w:rFonts w:ascii="PT Astra Serif" w:hAnsi="PT Astra Serif"/>
          <w:sz w:val="26"/>
          <w:szCs w:val="26"/>
        </w:rPr>
      </w:pPr>
    </w:p>
    <w:p w:rsidR="00912741" w:rsidRDefault="00912741" w:rsidP="00AB66B8">
      <w:pPr>
        <w:tabs>
          <w:tab w:val="left" w:pos="8647"/>
        </w:tabs>
        <w:ind w:left="10632"/>
        <w:jc w:val="center"/>
        <w:rPr>
          <w:rFonts w:ascii="PT Astra Serif" w:hAnsi="PT Astra Serif"/>
          <w:sz w:val="26"/>
          <w:szCs w:val="26"/>
        </w:rPr>
      </w:pPr>
    </w:p>
    <w:p w:rsidR="00912741" w:rsidRDefault="00912741" w:rsidP="00AB66B8">
      <w:pPr>
        <w:tabs>
          <w:tab w:val="left" w:pos="8647"/>
        </w:tabs>
        <w:ind w:left="10632"/>
        <w:jc w:val="center"/>
        <w:rPr>
          <w:rFonts w:ascii="PT Astra Serif" w:hAnsi="PT Astra Serif"/>
          <w:sz w:val="26"/>
          <w:szCs w:val="26"/>
        </w:rPr>
      </w:pPr>
    </w:p>
    <w:p w:rsidR="00912741" w:rsidRDefault="00912741" w:rsidP="00AB66B8">
      <w:pPr>
        <w:tabs>
          <w:tab w:val="left" w:pos="8647"/>
        </w:tabs>
        <w:ind w:left="10632"/>
        <w:jc w:val="center"/>
        <w:rPr>
          <w:rFonts w:ascii="PT Astra Serif" w:hAnsi="PT Astra Serif"/>
          <w:sz w:val="26"/>
          <w:szCs w:val="26"/>
        </w:rPr>
      </w:pPr>
    </w:p>
    <w:p w:rsidR="00912741" w:rsidRDefault="00912741" w:rsidP="00AB66B8">
      <w:pPr>
        <w:tabs>
          <w:tab w:val="left" w:pos="8647"/>
        </w:tabs>
        <w:ind w:left="10632"/>
        <w:jc w:val="center"/>
        <w:rPr>
          <w:rFonts w:ascii="PT Astra Serif" w:hAnsi="PT Astra Serif"/>
          <w:sz w:val="26"/>
          <w:szCs w:val="26"/>
        </w:rPr>
      </w:pPr>
    </w:p>
    <w:p w:rsidR="00381C36" w:rsidRDefault="00381C36" w:rsidP="00AB66B8">
      <w:pPr>
        <w:tabs>
          <w:tab w:val="left" w:pos="8647"/>
        </w:tabs>
        <w:ind w:left="10632"/>
        <w:jc w:val="center"/>
        <w:rPr>
          <w:rFonts w:ascii="PT Astra Serif" w:hAnsi="PT Astra Serif"/>
          <w:sz w:val="26"/>
          <w:szCs w:val="26"/>
        </w:rPr>
      </w:pPr>
    </w:p>
    <w:p w:rsidR="00912741" w:rsidRDefault="00912741" w:rsidP="00AB66B8">
      <w:pPr>
        <w:tabs>
          <w:tab w:val="left" w:pos="8647"/>
        </w:tabs>
        <w:ind w:left="10632"/>
        <w:jc w:val="center"/>
        <w:rPr>
          <w:rFonts w:ascii="PT Astra Serif" w:hAnsi="PT Astra Serif"/>
          <w:sz w:val="26"/>
          <w:szCs w:val="26"/>
        </w:rPr>
      </w:pPr>
    </w:p>
    <w:p w:rsidR="00912741" w:rsidRDefault="00912741" w:rsidP="00AB66B8">
      <w:pPr>
        <w:tabs>
          <w:tab w:val="left" w:pos="8647"/>
        </w:tabs>
        <w:ind w:left="10632"/>
        <w:jc w:val="center"/>
        <w:rPr>
          <w:rFonts w:ascii="PT Astra Serif" w:hAnsi="PT Astra Serif"/>
          <w:sz w:val="26"/>
          <w:szCs w:val="26"/>
        </w:rPr>
      </w:pPr>
    </w:p>
    <w:p w:rsidR="00912741" w:rsidRDefault="00912741" w:rsidP="00AB66B8">
      <w:pPr>
        <w:tabs>
          <w:tab w:val="left" w:pos="8647"/>
        </w:tabs>
        <w:ind w:left="10632"/>
        <w:jc w:val="center"/>
        <w:rPr>
          <w:rFonts w:ascii="PT Astra Serif" w:hAnsi="PT Astra Serif"/>
          <w:sz w:val="26"/>
          <w:szCs w:val="26"/>
        </w:rPr>
      </w:pPr>
    </w:p>
    <w:p w:rsidR="007B30B3" w:rsidRDefault="007B30B3" w:rsidP="00AB66B8">
      <w:pPr>
        <w:tabs>
          <w:tab w:val="left" w:pos="8647"/>
        </w:tabs>
        <w:ind w:left="10632"/>
        <w:jc w:val="center"/>
        <w:rPr>
          <w:rFonts w:ascii="PT Astra Serif" w:hAnsi="PT Astra Serif"/>
          <w:sz w:val="26"/>
          <w:szCs w:val="26"/>
        </w:rPr>
      </w:pPr>
    </w:p>
    <w:p w:rsidR="007B30B3" w:rsidRPr="007B30B3" w:rsidRDefault="007B30B3" w:rsidP="007B30B3">
      <w:pPr>
        <w:tabs>
          <w:tab w:val="center" w:pos="6804"/>
        </w:tabs>
        <w:ind w:left="10632"/>
        <w:jc w:val="center"/>
        <w:rPr>
          <w:rFonts w:ascii="PT Astra Serif" w:hAnsi="PT Astra Serif"/>
          <w:sz w:val="26"/>
          <w:szCs w:val="26"/>
        </w:rPr>
      </w:pPr>
      <w:r w:rsidRPr="007B30B3">
        <w:rPr>
          <w:rFonts w:ascii="PT Astra Serif" w:hAnsi="PT Astra Serif"/>
          <w:sz w:val="26"/>
          <w:szCs w:val="26"/>
        </w:rPr>
        <w:t>ПРИЛОЖЕНИЕ</w:t>
      </w:r>
    </w:p>
    <w:p w:rsidR="007B30B3" w:rsidRPr="007B30B3" w:rsidRDefault="007B30B3" w:rsidP="007B30B3">
      <w:pPr>
        <w:tabs>
          <w:tab w:val="center" w:pos="6804"/>
        </w:tabs>
        <w:ind w:left="10632"/>
        <w:jc w:val="center"/>
        <w:rPr>
          <w:rFonts w:ascii="PT Astra Serif" w:hAnsi="PT Astra Serif"/>
          <w:sz w:val="26"/>
          <w:szCs w:val="26"/>
        </w:rPr>
      </w:pPr>
      <w:r w:rsidRPr="007B30B3">
        <w:rPr>
          <w:rFonts w:ascii="PT Astra Serif" w:hAnsi="PT Astra Serif"/>
          <w:sz w:val="26"/>
          <w:szCs w:val="26"/>
        </w:rPr>
        <w:t>к распоряжению Правительства</w:t>
      </w:r>
    </w:p>
    <w:p w:rsidR="007B30B3" w:rsidRDefault="007B30B3" w:rsidP="007B30B3">
      <w:pPr>
        <w:tabs>
          <w:tab w:val="center" w:pos="6804"/>
        </w:tabs>
        <w:ind w:left="10632"/>
        <w:jc w:val="center"/>
        <w:rPr>
          <w:rFonts w:ascii="PT Astra Serif" w:hAnsi="PT Astra Serif"/>
          <w:sz w:val="26"/>
          <w:szCs w:val="26"/>
        </w:rPr>
      </w:pPr>
      <w:r w:rsidRPr="007B30B3">
        <w:rPr>
          <w:rFonts w:ascii="PT Astra Serif" w:hAnsi="PT Astra Serif"/>
          <w:sz w:val="26"/>
          <w:szCs w:val="26"/>
        </w:rPr>
        <w:t>Республики Алтай</w:t>
      </w:r>
    </w:p>
    <w:p w:rsidR="00D02EAB" w:rsidRPr="007B30B3" w:rsidRDefault="00D02EAB" w:rsidP="007B30B3">
      <w:pPr>
        <w:tabs>
          <w:tab w:val="center" w:pos="6804"/>
        </w:tabs>
        <w:ind w:left="10632"/>
        <w:jc w:val="center"/>
        <w:rPr>
          <w:rFonts w:ascii="PT Astra Serif" w:hAnsi="PT Astra Serif"/>
          <w:sz w:val="26"/>
          <w:szCs w:val="26"/>
        </w:rPr>
      </w:pPr>
      <w:r>
        <w:rPr>
          <w:rFonts w:ascii="PT Astra Serif" w:hAnsi="PT Astra Serif"/>
          <w:sz w:val="26"/>
          <w:szCs w:val="26"/>
        </w:rPr>
        <w:t>от 21 октября 2025 г. № 630-р</w:t>
      </w:r>
    </w:p>
    <w:p w:rsidR="00AB66B8" w:rsidRPr="007B30B3" w:rsidRDefault="00AB66B8" w:rsidP="007B30B3">
      <w:pPr>
        <w:tabs>
          <w:tab w:val="center" w:pos="6804"/>
        </w:tabs>
        <w:ind w:left="10632"/>
        <w:jc w:val="center"/>
        <w:rPr>
          <w:rFonts w:ascii="PT Astra Serif" w:hAnsi="PT Astra Serif"/>
          <w:color w:val="FFFFFF" w:themeColor="background1"/>
          <w:sz w:val="26"/>
          <w:szCs w:val="26"/>
        </w:rPr>
      </w:pPr>
      <w:r w:rsidRPr="007B30B3">
        <w:rPr>
          <w:rFonts w:ascii="PT Astra Serif" w:hAnsi="PT Astra Serif"/>
          <w:color w:val="FFFFFF" w:themeColor="background1"/>
          <w:sz w:val="26"/>
          <w:szCs w:val="26"/>
        </w:rPr>
        <w:t>[</w:t>
      </w:r>
      <w:r w:rsidRPr="0063368E">
        <w:rPr>
          <w:rFonts w:ascii="PT Astra Serif" w:hAnsi="PT Astra Serif"/>
          <w:color w:val="FFFFFF" w:themeColor="background1"/>
          <w:sz w:val="26"/>
          <w:szCs w:val="26"/>
          <w:lang w:val="en-US"/>
        </w:rPr>
        <w:t>REGDATESTAMP</w:t>
      </w:r>
      <w:r w:rsidRPr="007B30B3">
        <w:rPr>
          <w:rFonts w:ascii="PT Astra Serif" w:hAnsi="PT Astra Serif"/>
          <w:color w:val="FFFFFF" w:themeColor="background1"/>
          <w:sz w:val="26"/>
          <w:szCs w:val="26"/>
        </w:rPr>
        <w:t>]</w:t>
      </w:r>
    </w:p>
    <w:p w:rsidR="00AB66B8" w:rsidRPr="007B30B3" w:rsidRDefault="00AB66B8" w:rsidP="00AB66B8">
      <w:pPr>
        <w:tabs>
          <w:tab w:val="center" w:pos="6804"/>
        </w:tabs>
        <w:ind w:left="10632"/>
        <w:rPr>
          <w:rFonts w:ascii="PT Astra Serif" w:hAnsi="PT Astra Serif"/>
          <w:sz w:val="26"/>
          <w:szCs w:val="26"/>
        </w:rPr>
      </w:pPr>
    </w:p>
    <w:p w:rsidR="007B30B3" w:rsidRPr="007B30B3" w:rsidRDefault="007B30B3" w:rsidP="007B30B3">
      <w:pPr>
        <w:tabs>
          <w:tab w:val="center" w:pos="6804"/>
        </w:tabs>
        <w:ind w:left="10632" w:hanging="10632"/>
        <w:jc w:val="center"/>
        <w:rPr>
          <w:rFonts w:ascii="PT Astra Serif" w:hAnsi="PT Astra Serif"/>
          <w:b/>
          <w:bCs/>
          <w:sz w:val="26"/>
          <w:szCs w:val="26"/>
        </w:rPr>
      </w:pPr>
      <w:r w:rsidRPr="007B30B3">
        <w:rPr>
          <w:rFonts w:ascii="PT Astra Serif" w:hAnsi="PT Astra Serif"/>
          <w:b/>
          <w:bCs/>
          <w:sz w:val="26"/>
          <w:szCs w:val="26"/>
        </w:rPr>
        <w:t>ОСНОВНЫЕ ПОКАЗАТЕЛИ ПРОГНОЗА</w:t>
      </w:r>
    </w:p>
    <w:p w:rsidR="00AB66B8" w:rsidRPr="007B30B3" w:rsidRDefault="007B30B3" w:rsidP="007B30B3">
      <w:pPr>
        <w:tabs>
          <w:tab w:val="center" w:pos="6804"/>
        </w:tabs>
        <w:ind w:left="10632" w:hanging="10632"/>
        <w:jc w:val="center"/>
        <w:rPr>
          <w:rFonts w:ascii="PT Astra Serif" w:hAnsi="PT Astra Serif"/>
          <w:b/>
          <w:bCs/>
          <w:sz w:val="26"/>
          <w:szCs w:val="26"/>
        </w:rPr>
      </w:pPr>
      <w:r w:rsidRPr="007B30B3">
        <w:rPr>
          <w:rFonts w:ascii="PT Astra Serif" w:hAnsi="PT Astra Serif"/>
          <w:b/>
          <w:bCs/>
          <w:sz w:val="26"/>
          <w:szCs w:val="26"/>
        </w:rPr>
        <w:t>социально-экономического развития Республики Алтай на 2026 год и на плановый период 2027 и 2028 годов</w:t>
      </w:r>
    </w:p>
    <w:p w:rsidR="00AB66B8" w:rsidRDefault="00AB66B8" w:rsidP="007B30B3">
      <w:pPr>
        <w:tabs>
          <w:tab w:val="center" w:pos="6804"/>
        </w:tabs>
        <w:ind w:left="10632" w:hanging="10632"/>
        <w:jc w:val="center"/>
        <w:rPr>
          <w:rFonts w:ascii="PT Astra Serif" w:hAnsi="PT Astra Serif"/>
          <w:sz w:val="26"/>
          <w:szCs w:val="26"/>
        </w:rPr>
      </w:pPr>
    </w:p>
    <w:tbl>
      <w:tblPr>
        <w:tblW w:w="14310" w:type="dxa"/>
        <w:tblInd w:w="108" w:type="dxa"/>
        <w:tblLayout w:type="fixed"/>
        <w:tblLook w:val="04A0" w:firstRow="1" w:lastRow="0" w:firstColumn="1" w:lastColumn="0" w:noHBand="0" w:noVBand="1"/>
      </w:tblPr>
      <w:tblGrid>
        <w:gridCol w:w="2410"/>
        <w:gridCol w:w="1559"/>
        <w:gridCol w:w="1134"/>
        <w:gridCol w:w="1134"/>
        <w:gridCol w:w="1133"/>
        <w:gridCol w:w="1133"/>
        <w:gridCol w:w="1133"/>
        <w:gridCol w:w="1133"/>
        <w:gridCol w:w="1133"/>
        <w:gridCol w:w="1133"/>
        <w:gridCol w:w="1275"/>
      </w:tblGrid>
      <w:tr w:rsidR="007B30B3" w:rsidRPr="007B30B3" w:rsidTr="007B30B3">
        <w:trPr>
          <w:trHeight w:val="252"/>
          <w:tblHeader/>
        </w:trPr>
        <w:tc>
          <w:tcPr>
            <w:tcW w:w="2410"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Показатели</w:t>
            </w:r>
          </w:p>
        </w:tc>
        <w:tc>
          <w:tcPr>
            <w:tcW w:w="1559" w:type="dxa"/>
            <w:vMerge w:val="restart"/>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30B3" w:rsidRPr="00B060FD" w:rsidRDefault="007B30B3" w:rsidP="007B30B3">
            <w:pPr>
              <w:ind w:left="-108"/>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Единица измерения</w:t>
            </w:r>
          </w:p>
        </w:tc>
        <w:tc>
          <w:tcPr>
            <w:tcW w:w="2268" w:type="dxa"/>
            <w:gridSpan w:val="2"/>
            <w:tcBorders>
              <w:top w:val="single" w:sz="4" w:space="0" w:color="auto"/>
              <w:left w:val="nil"/>
              <w:bottom w:val="single" w:sz="4" w:space="0" w:color="auto"/>
              <w:right w:val="single" w:sz="4" w:space="0" w:color="000000"/>
            </w:tcBorders>
            <w:shd w:val="clear" w:color="auto" w:fill="FFFFFF"/>
            <w:noWrap/>
            <w:vAlign w:val="center"/>
            <w:hideMark/>
          </w:tcPr>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 xml:space="preserve">отчет </w:t>
            </w:r>
          </w:p>
        </w:tc>
        <w:tc>
          <w:tcPr>
            <w:tcW w:w="1133" w:type="dxa"/>
            <w:tcBorders>
              <w:top w:val="single" w:sz="4" w:space="0" w:color="auto"/>
              <w:left w:val="nil"/>
              <w:bottom w:val="single" w:sz="4" w:space="0" w:color="auto"/>
              <w:right w:val="single" w:sz="4" w:space="0" w:color="auto"/>
            </w:tcBorders>
            <w:shd w:val="clear" w:color="auto" w:fill="FFFFFF"/>
            <w:vAlign w:val="center"/>
            <w:hideMark/>
          </w:tcPr>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 xml:space="preserve">оценка </w:t>
            </w:r>
          </w:p>
        </w:tc>
        <w:tc>
          <w:tcPr>
            <w:tcW w:w="6940" w:type="dxa"/>
            <w:gridSpan w:val="6"/>
            <w:tcBorders>
              <w:top w:val="single" w:sz="4" w:space="0" w:color="auto"/>
              <w:left w:val="nil"/>
              <w:bottom w:val="single" w:sz="4" w:space="0" w:color="auto"/>
              <w:right w:val="single" w:sz="4" w:space="0" w:color="auto"/>
            </w:tcBorders>
            <w:shd w:val="clear" w:color="auto" w:fill="FFFFFF"/>
            <w:noWrap/>
            <w:vAlign w:val="center"/>
            <w:hideMark/>
          </w:tcPr>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прогноз</w:t>
            </w:r>
          </w:p>
        </w:tc>
      </w:tr>
      <w:tr w:rsidR="007B30B3" w:rsidRPr="007B30B3" w:rsidTr="007B30B3">
        <w:trPr>
          <w:trHeight w:val="264"/>
          <w:tblHeader/>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7B30B3" w:rsidRPr="00B060FD" w:rsidRDefault="007B30B3" w:rsidP="007B30B3">
            <w:pPr>
              <w:jc w:val="left"/>
              <w:rPr>
                <w:rFonts w:ascii="PT Astra Serif" w:eastAsia="Times New Roman" w:hAnsi="PT Astra Serif" w:cs="Times New Roman"/>
                <w:b/>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0B3" w:rsidRPr="00B060FD" w:rsidRDefault="007B30B3" w:rsidP="007B30B3">
            <w:pPr>
              <w:jc w:val="left"/>
              <w:rPr>
                <w:rFonts w:ascii="PT Astra Serif" w:eastAsia="Times New Roman" w:hAnsi="PT Astra Serif" w:cs="Times New Roman"/>
                <w:b/>
                <w:lang w:eastAsia="zh-CN"/>
              </w:rPr>
            </w:pPr>
          </w:p>
        </w:tc>
        <w:tc>
          <w:tcPr>
            <w:tcW w:w="1134" w:type="dxa"/>
            <w:vMerge w:val="restart"/>
            <w:tcBorders>
              <w:top w:val="nil"/>
              <w:left w:val="single" w:sz="4" w:space="0" w:color="auto"/>
              <w:bottom w:val="single" w:sz="4" w:space="0" w:color="auto"/>
              <w:right w:val="single" w:sz="4" w:space="0" w:color="auto"/>
            </w:tcBorders>
            <w:shd w:val="clear" w:color="auto" w:fill="FFFFFF"/>
            <w:noWrap/>
            <w:vAlign w:val="center"/>
            <w:hideMark/>
          </w:tcPr>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2023 г.</w:t>
            </w:r>
          </w:p>
        </w:tc>
        <w:tc>
          <w:tcPr>
            <w:tcW w:w="1134" w:type="dxa"/>
            <w:vMerge w:val="restart"/>
            <w:tcBorders>
              <w:top w:val="nil"/>
              <w:left w:val="single" w:sz="4" w:space="0" w:color="auto"/>
              <w:bottom w:val="single" w:sz="4" w:space="0" w:color="auto"/>
              <w:right w:val="single" w:sz="4" w:space="0" w:color="auto"/>
            </w:tcBorders>
            <w:shd w:val="clear" w:color="auto" w:fill="FFFFFF"/>
            <w:noWrap/>
            <w:vAlign w:val="center"/>
            <w:hideMark/>
          </w:tcPr>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2024 г.</w:t>
            </w:r>
          </w:p>
        </w:tc>
        <w:tc>
          <w:tcPr>
            <w:tcW w:w="1133" w:type="dxa"/>
            <w:vMerge w:val="restart"/>
            <w:tcBorders>
              <w:top w:val="nil"/>
              <w:left w:val="single" w:sz="4" w:space="0" w:color="auto"/>
              <w:bottom w:val="single" w:sz="4" w:space="0" w:color="auto"/>
              <w:right w:val="single" w:sz="4" w:space="0" w:color="auto"/>
            </w:tcBorders>
            <w:shd w:val="clear" w:color="auto" w:fill="FFFFFF"/>
            <w:noWrap/>
            <w:vAlign w:val="center"/>
            <w:hideMark/>
          </w:tcPr>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2025 г.</w:t>
            </w:r>
          </w:p>
        </w:tc>
        <w:tc>
          <w:tcPr>
            <w:tcW w:w="2266" w:type="dxa"/>
            <w:gridSpan w:val="2"/>
            <w:tcBorders>
              <w:top w:val="single" w:sz="4" w:space="0" w:color="auto"/>
              <w:left w:val="nil"/>
              <w:bottom w:val="single" w:sz="4" w:space="0" w:color="auto"/>
              <w:right w:val="single" w:sz="4" w:space="0" w:color="auto"/>
            </w:tcBorders>
            <w:shd w:val="clear" w:color="auto" w:fill="FFFFFF"/>
            <w:noWrap/>
            <w:vAlign w:val="center"/>
            <w:hideMark/>
          </w:tcPr>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2026 г.</w:t>
            </w:r>
          </w:p>
        </w:tc>
        <w:tc>
          <w:tcPr>
            <w:tcW w:w="2266" w:type="dxa"/>
            <w:gridSpan w:val="2"/>
            <w:tcBorders>
              <w:top w:val="single" w:sz="4" w:space="0" w:color="auto"/>
              <w:left w:val="nil"/>
              <w:bottom w:val="single" w:sz="4" w:space="0" w:color="auto"/>
              <w:right w:val="single" w:sz="4" w:space="0" w:color="auto"/>
            </w:tcBorders>
            <w:shd w:val="clear" w:color="auto" w:fill="FFFFFF"/>
            <w:noWrap/>
            <w:vAlign w:val="center"/>
            <w:hideMark/>
          </w:tcPr>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2027 г.</w:t>
            </w:r>
          </w:p>
        </w:tc>
        <w:tc>
          <w:tcPr>
            <w:tcW w:w="2408" w:type="dxa"/>
            <w:gridSpan w:val="2"/>
            <w:tcBorders>
              <w:top w:val="single" w:sz="4" w:space="0" w:color="auto"/>
              <w:left w:val="nil"/>
              <w:bottom w:val="single" w:sz="4" w:space="0" w:color="auto"/>
              <w:right w:val="single" w:sz="4" w:space="0" w:color="auto"/>
            </w:tcBorders>
            <w:shd w:val="clear" w:color="auto" w:fill="FFFFFF"/>
            <w:noWrap/>
            <w:vAlign w:val="center"/>
            <w:hideMark/>
          </w:tcPr>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2028 г.</w:t>
            </w:r>
          </w:p>
        </w:tc>
      </w:tr>
      <w:tr w:rsidR="007B30B3" w:rsidRPr="007B30B3" w:rsidTr="007B30B3">
        <w:trPr>
          <w:trHeight w:val="372"/>
          <w:tblHeader/>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7B30B3" w:rsidRPr="00B060FD" w:rsidRDefault="007B30B3" w:rsidP="007B30B3">
            <w:pPr>
              <w:jc w:val="left"/>
              <w:rPr>
                <w:rFonts w:ascii="PT Astra Serif" w:eastAsia="Times New Roman" w:hAnsi="PT Astra Serif" w:cs="Times New Roman"/>
                <w:b/>
                <w:lang w:eastAsia="zh-CN"/>
              </w:rPr>
            </w:pPr>
          </w:p>
        </w:tc>
        <w:tc>
          <w:tcPr>
            <w:tcW w:w="1559" w:type="dxa"/>
            <w:vMerge/>
            <w:tcBorders>
              <w:top w:val="single" w:sz="4" w:space="0" w:color="auto"/>
              <w:left w:val="single" w:sz="4" w:space="0" w:color="auto"/>
              <w:bottom w:val="single" w:sz="4" w:space="0" w:color="auto"/>
              <w:right w:val="single" w:sz="4" w:space="0" w:color="auto"/>
            </w:tcBorders>
            <w:vAlign w:val="center"/>
            <w:hideMark/>
          </w:tcPr>
          <w:p w:rsidR="007B30B3" w:rsidRPr="00B060FD" w:rsidRDefault="007B30B3" w:rsidP="007B30B3">
            <w:pPr>
              <w:jc w:val="left"/>
              <w:rPr>
                <w:rFonts w:ascii="PT Astra Serif" w:eastAsia="Times New Roman" w:hAnsi="PT Astra Serif" w:cs="Times New Roman"/>
                <w:b/>
                <w:lang w:eastAsia="zh-CN"/>
              </w:rPr>
            </w:pPr>
          </w:p>
        </w:tc>
        <w:tc>
          <w:tcPr>
            <w:tcW w:w="1134" w:type="dxa"/>
            <w:vMerge/>
            <w:tcBorders>
              <w:top w:val="nil"/>
              <w:left w:val="single" w:sz="4" w:space="0" w:color="auto"/>
              <w:bottom w:val="single" w:sz="4" w:space="0" w:color="auto"/>
              <w:right w:val="single" w:sz="4" w:space="0" w:color="auto"/>
            </w:tcBorders>
            <w:vAlign w:val="center"/>
            <w:hideMark/>
          </w:tcPr>
          <w:p w:rsidR="007B30B3" w:rsidRPr="00B060FD" w:rsidRDefault="007B30B3" w:rsidP="007B30B3">
            <w:pPr>
              <w:jc w:val="left"/>
              <w:rPr>
                <w:rFonts w:ascii="PT Astra Serif" w:eastAsia="Times New Roman" w:hAnsi="PT Astra Serif" w:cs="Times New Roman"/>
                <w:b/>
                <w:lang w:eastAsia="zh-CN"/>
              </w:rPr>
            </w:pPr>
          </w:p>
        </w:tc>
        <w:tc>
          <w:tcPr>
            <w:tcW w:w="1134" w:type="dxa"/>
            <w:vMerge/>
            <w:tcBorders>
              <w:top w:val="nil"/>
              <w:left w:val="single" w:sz="4" w:space="0" w:color="auto"/>
              <w:bottom w:val="single" w:sz="4" w:space="0" w:color="auto"/>
              <w:right w:val="single" w:sz="4" w:space="0" w:color="auto"/>
            </w:tcBorders>
            <w:vAlign w:val="center"/>
            <w:hideMark/>
          </w:tcPr>
          <w:p w:rsidR="007B30B3" w:rsidRPr="00B060FD" w:rsidRDefault="007B30B3" w:rsidP="007B30B3">
            <w:pPr>
              <w:jc w:val="left"/>
              <w:rPr>
                <w:rFonts w:ascii="PT Astra Serif" w:eastAsia="Times New Roman" w:hAnsi="PT Astra Serif" w:cs="Times New Roman"/>
                <w:b/>
                <w:lang w:eastAsia="zh-CN"/>
              </w:rPr>
            </w:pPr>
          </w:p>
        </w:tc>
        <w:tc>
          <w:tcPr>
            <w:tcW w:w="1133" w:type="dxa"/>
            <w:vMerge/>
            <w:tcBorders>
              <w:top w:val="nil"/>
              <w:left w:val="single" w:sz="4" w:space="0" w:color="auto"/>
              <w:bottom w:val="single" w:sz="4" w:space="0" w:color="auto"/>
              <w:right w:val="single" w:sz="4" w:space="0" w:color="auto"/>
            </w:tcBorders>
            <w:vAlign w:val="center"/>
            <w:hideMark/>
          </w:tcPr>
          <w:p w:rsidR="007B30B3" w:rsidRPr="00B060FD" w:rsidRDefault="007B30B3" w:rsidP="007B30B3">
            <w:pPr>
              <w:jc w:val="left"/>
              <w:rPr>
                <w:rFonts w:ascii="PT Astra Serif" w:eastAsia="Times New Roman" w:hAnsi="PT Astra Serif" w:cs="Times New Roman"/>
                <w:b/>
                <w:lang w:eastAsia="zh-CN"/>
              </w:rPr>
            </w:pPr>
          </w:p>
        </w:tc>
        <w:tc>
          <w:tcPr>
            <w:tcW w:w="1133" w:type="dxa"/>
            <w:tcBorders>
              <w:top w:val="nil"/>
              <w:left w:val="nil"/>
              <w:bottom w:val="single" w:sz="4" w:space="0" w:color="auto"/>
              <w:right w:val="single" w:sz="4" w:space="0" w:color="auto"/>
            </w:tcBorders>
            <w:shd w:val="clear" w:color="auto" w:fill="FFFFFF"/>
            <w:vAlign w:val="center"/>
            <w:hideMark/>
          </w:tcPr>
          <w:p w:rsidR="007B30B3" w:rsidRPr="00B060FD" w:rsidRDefault="00B060FD" w:rsidP="007B30B3">
            <w:pPr>
              <w:jc w:val="center"/>
              <w:rPr>
                <w:rFonts w:ascii="PT Astra Serif" w:eastAsia="Times New Roman" w:hAnsi="PT Astra Serif" w:cs="Times New Roman"/>
                <w:b/>
                <w:lang w:eastAsia="zh-CN"/>
              </w:rPr>
            </w:pPr>
            <w:r>
              <w:rPr>
                <w:rFonts w:ascii="PT Astra Serif" w:eastAsia="Times New Roman" w:hAnsi="PT Astra Serif" w:cs="Times New Roman"/>
                <w:b/>
                <w:lang w:eastAsia="zh-CN"/>
              </w:rPr>
              <w:t>к</w:t>
            </w:r>
            <w:r w:rsidR="007B30B3" w:rsidRPr="00B060FD">
              <w:rPr>
                <w:rFonts w:ascii="PT Astra Serif" w:eastAsia="Times New Roman" w:hAnsi="PT Astra Serif" w:cs="Times New Roman"/>
                <w:b/>
                <w:lang w:eastAsia="zh-CN"/>
              </w:rPr>
              <w:t>онсер</w:t>
            </w:r>
            <w:r>
              <w:rPr>
                <w:rFonts w:ascii="PT Astra Serif" w:eastAsia="Times New Roman" w:hAnsi="PT Astra Serif" w:cs="Times New Roman"/>
                <w:b/>
                <w:lang w:eastAsia="zh-CN"/>
              </w:rPr>
              <w:t>-</w:t>
            </w:r>
            <w:r w:rsidR="007B30B3" w:rsidRPr="00B060FD">
              <w:rPr>
                <w:rFonts w:ascii="PT Astra Serif" w:eastAsia="Times New Roman" w:hAnsi="PT Astra Serif" w:cs="Times New Roman"/>
                <w:b/>
                <w:lang w:eastAsia="zh-CN"/>
              </w:rPr>
              <w:t>ватив</w:t>
            </w:r>
            <w:r>
              <w:rPr>
                <w:rFonts w:ascii="PT Astra Serif" w:eastAsia="Times New Roman" w:hAnsi="PT Astra Serif" w:cs="Times New Roman"/>
                <w:b/>
                <w:lang w:eastAsia="zh-CN"/>
              </w:rPr>
              <w:t>-</w:t>
            </w:r>
            <w:r w:rsidR="007B30B3" w:rsidRPr="00B060FD">
              <w:rPr>
                <w:rFonts w:ascii="PT Astra Serif" w:eastAsia="Times New Roman" w:hAnsi="PT Astra Serif" w:cs="Times New Roman"/>
                <w:b/>
                <w:lang w:eastAsia="zh-CN"/>
              </w:rPr>
              <w:t>ный</w:t>
            </w:r>
          </w:p>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вариант</w:t>
            </w:r>
          </w:p>
        </w:tc>
        <w:tc>
          <w:tcPr>
            <w:tcW w:w="1133" w:type="dxa"/>
            <w:tcBorders>
              <w:top w:val="nil"/>
              <w:left w:val="nil"/>
              <w:bottom w:val="single" w:sz="4" w:space="0" w:color="auto"/>
              <w:right w:val="single" w:sz="4" w:space="0" w:color="auto"/>
            </w:tcBorders>
            <w:shd w:val="clear" w:color="auto" w:fill="FFFFFF"/>
            <w:vAlign w:val="center"/>
            <w:hideMark/>
          </w:tcPr>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базовый вариант</w:t>
            </w:r>
          </w:p>
        </w:tc>
        <w:tc>
          <w:tcPr>
            <w:tcW w:w="1133" w:type="dxa"/>
            <w:tcBorders>
              <w:top w:val="nil"/>
              <w:left w:val="nil"/>
              <w:bottom w:val="single" w:sz="4" w:space="0" w:color="auto"/>
              <w:right w:val="single" w:sz="4" w:space="0" w:color="auto"/>
            </w:tcBorders>
            <w:shd w:val="clear" w:color="auto" w:fill="FFFFFF"/>
            <w:vAlign w:val="center"/>
            <w:hideMark/>
          </w:tcPr>
          <w:p w:rsidR="007B30B3" w:rsidRPr="00B060FD" w:rsidRDefault="00B060FD" w:rsidP="00B060FD">
            <w:pPr>
              <w:jc w:val="center"/>
              <w:rPr>
                <w:rFonts w:ascii="PT Astra Serif" w:eastAsia="Times New Roman" w:hAnsi="PT Astra Serif" w:cs="Times New Roman"/>
                <w:b/>
                <w:lang w:eastAsia="zh-CN"/>
              </w:rPr>
            </w:pPr>
            <w:r>
              <w:rPr>
                <w:rFonts w:ascii="PT Astra Serif" w:eastAsia="Times New Roman" w:hAnsi="PT Astra Serif" w:cs="Times New Roman"/>
                <w:b/>
                <w:lang w:eastAsia="zh-CN"/>
              </w:rPr>
              <w:t>к</w:t>
            </w:r>
            <w:r w:rsidR="007B30B3" w:rsidRPr="00B060FD">
              <w:rPr>
                <w:rFonts w:ascii="PT Astra Serif" w:eastAsia="Times New Roman" w:hAnsi="PT Astra Serif" w:cs="Times New Roman"/>
                <w:b/>
                <w:lang w:eastAsia="zh-CN"/>
              </w:rPr>
              <w:t>онсер</w:t>
            </w:r>
            <w:r>
              <w:rPr>
                <w:rFonts w:ascii="PT Astra Serif" w:eastAsia="Times New Roman" w:hAnsi="PT Astra Serif" w:cs="Times New Roman"/>
                <w:b/>
                <w:lang w:eastAsia="zh-CN"/>
              </w:rPr>
              <w:t>-</w:t>
            </w:r>
            <w:r w:rsidR="007B30B3" w:rsidRPr="00B060FD">
              <w:rPr>
                <w:rFonts w:ascii="PT Astra Serif" w:eastAsia="Times New Roman" w:hAnsi="PT Astra Serif" w:cs="Times New Roman"/>
                <w:b/>
                <w:lang w:eastAsia="zh-CN"/>
              </w:rPr>
              <w:t>ватив</w:t>
            </w:r>
            <w:r>
              <w:rPr>
                <w:rFonts w:ascii="PT Astra Serif" w:eastAsia="Times New Roman" w:hAnsi="PT Astra Serif" w:cs="Times New Roman"/>
                <w:b/>
                <w:lang w:eastAsia="zh-CN"/>
              </w:rPr>
              <w:t>-</w:t>
            </w:r>
            <w:r w:rsidR="007B30B3" w:rsidRPr="00B060FD">
              <w:rPr>
                <w:rFonts w:ascii="PT Astra Serif" w:eastAsia="Times New Roman" w:hAnsi="PT Astra Serif" w:cs="Times New Roman"/>
                <w:b/>
                <w:lang w:eastAsia="zh-CN"/>
              </w:rPr>
              <w:t>ный</w:t>
            </w:r>
            <w:r w:rsidR="007B30B3" w:rsidRPr="00B060FD">
              <w:rPr>
                <w:rFonts w:ascii="PT Astra Serif" w:eastAsia="Times New Roman" w:hAnsi="PT Astra Serif" w:cs="Times New Roman"/>
                <w:b/>
                <w:lang w:eastAsia="zh-CN"/>
              </w:rPr>
              <w:br/>
              <w:t>вариант</w:t>
            </w:r>
          </w:p>
        </w:tc>
        <w:tc>
          <w:tcPr>
            <w:tcW w:w="1133" w:type="dxa"/>
            <w:tcBorders>
              <w:top w:val="nil"/>
              <w:left w:val="nil"/>
              <w:bottom w:val="single" w:sz="4" w:space="0" w:color="auto"/>
              <w:right w:val="single" w:sz="4" w:space="0" w:color="auto"/>
            </w:tcBorders>
            <w:shd w:val="clear" w:color="auto" w:fill="FFFFFF"/>
            <w:vAlign w:val="center"/>
            <w:hideMark/>
          </w:tcPr>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базовый</w:t>
            </w:r>
            <w:r w:rsidRPr="00B060FD">
              <w:rPr>
                <w:rFonts w:ascii="PT Astra Serif" w:eastAsia="Times New Roman" w:hAnsi="PT Astra Serif" w:cs="Times New Roman"/>
                <w:b/>
                <w:lang w:eastAsia="zh-CN"/>
              </w:rPr>
              <w:br/>
              <w:t>вариант</w:t>
            </w:r>
          </w:p>
        </w:tc>
        <w:tc>
          <w:tcPr>
            <w:tcW w:w="1133" w:type="dxa"/>
            <w:tcBorders>
              <w:top w:val="nil"/>
              <w:left w:val="nil"/>
              <w:bottom w:val="single" w:sz="4" w:space="0" w:color="auto"/>
              <w:right w:val="single" w:sz="4" w:space="0" w:color="auto"/>
            </w:tcBorders>
            <w:shd w:val="clear" w:color="auto" w:fill="FFFFFF"/>
            <w:vAlign w:val="center"/>
            <w:hideMark/>
          </w:tcPr>
          <w:p w:rsidR="007B30B3" w:rsidRPr="00B060FD" w:rsidRDefault="00B060FD" w:rsidP="00B060FD">
            <w:pPr>
              <w:jc w:val="center"/>
              <w:rPr>
                <w:rFonts w:ascii="PT Astra Serif" w:eastAsia="Times New Roman" w:hAnsi="PT Astra Serif" w:cs="Times New Roman"/>
                <w:b/>
                <w:lang w:eastAsia="zh-CN"/>
              </w:rPr>
            </w:pPr>
            <w:r>
              <w:rPr>
                <w:rFonts w:ascii="PT Astra Serif" w:eastAsia="Times New Roman" w:hAnsi="PT Astra Serif" w:cs="Times New Roman"/>
                <w:b/>
                <w:lang w:eastAsia="zh-CN"/>
              </w:rPr>
              <w:t>к</w:t>
            </w:r>
            <w:r w:rsidR="007B30B3" w:rsidRPr="00B060FD">
              <w:rPr>
                <w:rFonts w:ascii="PT Astra Serif" w:eastAsia="Times New Roman" w:hAnsi="PT Astra Serif" w:cs="Times New Roman"/>
                <w:b/>
                <w:lang w:eastAsia="zh-CN"/>
              </w:rPr>
              <w:t>онсер</w:t>
            </w:r>
            <w:r>
              <w:rPr>
                <w:rFonts w:ascii="PT Astra Serif" w:eastAsia="Times New Roman" w:hAnsi="PT Astra Serif" w:cs="Times New Roman"/>
                <w:b/>
                <w:lang w:eastAsia="zh-CN"/>
              </w:rPr>
              <w:t>-</w:t>
            </w:r>
            <w:r w:rsidR="007B30B3" w:rsidRPr="00B060FD">
              <w:rPr>
                <w:rFonts w:ascii="PT Astra Serif" w:eastAsia="Times New Roman" w:hAnsi="PT Astra Serif" w:cs="Times New Roman"/>
                <w:b/>
                <w:lang w:eastAsia="zh-CN"/>
              </w:rPr>
              <w:t>ватив</w:t>
            </w:r>
            <w:r>
              <w:rPr>
                <w:rFonts w:ascii="PT Astra Serif" w:eastAsia="Times New Roman" w:hAnsi="PT Astra Serif" w:cs="Times New Roman"/>
                <w:b/>
                <w:lang w:eastAsia="zh-CN"/>
              </w:rPr>
              <w:t>-</w:t>
            </w:r>
            <w:r w:rsidR="007B30B3" w:rsidRPr="00B060FD">
              <w:rPr>
                <w:rFonts w:ascii="PT Astra Serif" w:eastAsia="Times New Roman" w:hAnsi="PT Astra Serif" w:cs="Times New Roman"/>
                <w:b/>
                <w:lang w:eastAsia="zh-CN"/>
              </w:rPr>
              <w:t>ный</w:t>
            </w:r>
            <w:r w:rsidR="007B30B3" w:rsidRPr="00B060FD">
              <w:rPr>
                <w:rFonts w:ascii="PT Astra Serif" w:eastAsia="Times New Roman" w:hAnsi="PT Astra Serif" w:cs="Times New Roman"/>
                <w:b/>
                <w:lang w:eastAsia="zh-CN"/>
              </w:rPr>
              <w:br/>
              <w:t>вариант</w:t>
            </w:r>
          </w:p>
        </w:tc>
        <w:tc>
          <w:tcPr>
            <w:tcW w:w="1275" w:type="dxa"/>
            <w:tcBorders>
              <w:top w:val="nil"/>
              <w:left w:val="nil"/>
              <w:bottom w:val="single" w:sz="4" w:space="0" w:color="auto"/>
              <w:right w:val="single" w:sz="4" w:space="0" w:color="auto"/>
            </w:tcBorders>
            <w:shd w:val="clear" w:color="auto" w:fill="FFFFFF"/>
            <w:vAlign w:val="center"/>
            <w:hideMark/>
          </w:tcPr>
          <w:p w:rsidR="007B30B3" w:rsidRPr="00B060FD" w:rsidRDefault="007B30B3" w:rsidP="007B30B3">
            <w:pPr>
              <w:jc w:val="center"/>
              <w:rPr>
                <w:rFonts w:ascii="PT Astra Serif" w:eastAsia="Times New Roman" w:hAnsi="PT Astra Serif" w:cs="Times New Roman"/>
                <w:b/>
                <w:lang w:eastAsia="zh-CN"/>
              </w:rPr>
            </w:pPr>
            <w:r w:rsidRPr="00B060FD">
              <w:rPr>
                <w:rFonts w:ascii="PT Astra Serif" w:eastAsia="Times New Roman" w:hAnsi="PT Astra Serif" w:cs="Times New Roman"/>
                <w:b/>
                <w:lang w:eastAsia="zh-CN"/>
              </w:rPr>
              <w:t>базовый</w:t>
            </w:r>
            <w:r w:rsidRPr="00B060FD">
              <w:rPr>
                <w:rFonts w:ascii="PT Astra Serif" w:eastAsia="Times New Roman" w:hAnsi="PT Astra Serif" w:cs="Times New Roman"/>
                <w:b/>
                <w:lang w:eastAsia="zh-CN"/>
              </w:rPr>
              <w:br/>
              <w:t>вариант</w:t>
            </w:r>
          </w:p>
        </w:tc>
      </w:tr>
      <w:tr w:rsidR="007B30B3" w:rsidRPr="007B30B3" w:rsidTr="007B30B3">
        <w:trPr>
          <w:trHeight w:val="457"/>
        </w:trPr>
        <w:tc>
          <w:tcPr>
            <w:tcW w:w="2410" w:type="dxa"/>
            <w:vMerge w:val="restart"/>
            <w:tcBorders>
              <w:top w:val="nil"/>
              <w:left w:val="single" w:sz="4" w:space="0" w:color="auto"/>
              <w:bottom w:val="single" w:sz="4" w:space="0" w:color="000000"/>
              <w:right w:val="single" w:sz="4" w:space="0" w:color="auto"/>
            </w:tcBorders>
            <w:shd w:val="clear" w:color="auto" w:fill="FFFFFF"/>
            <w:noWrap/>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Валовой региональный продукт</w:t>
            </w:r>
          </w:p>
        </w:tc>
        <w:tc>
          <w:tcPr>
            <w:tcW w:w="1559" w:type="dxa"/>
            <w:tcBorders>
              <w:top w:val="nil"/>
              <w:left w:val="nil"/>
              <w:bottom w:val="single" w:sz="4" w:space="0" w:color="auto"/>
              <w:right w:val="single" w:sz="4" w:space="0" w:color="auto"/>
            </w:tcBorders>
            <w:shd w:val="clear" w:color="auto" w:fill="FFFFFF"/>
            <w:noWrap/>
            <w:vAlign w:val="center"/>
            <w:hideMark/>
          </w:tcPr>
          <w:p w:rsidR="007B30B3" w:rsidRPr="007B30B3" w:rsidRDefault="007B30B3" w:rsidP="007B30B3">
            <w:pPr>
              <w:ind w:left="-108"/>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млн рублей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108 336,5</w:t>
            </w:r>
          </w:p>
        </w:tc>
        <w:tc>
          <w:tcPr>
            <w:tcW w:w="1134"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120 424,8</w:t>
            </w:r>
          </w:p>
        </w:tc>
        <w:tc>
          <w:tcPr>
            <w:tcW w:w="113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132 427,8</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142 070,1</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145 234,1</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152 886,5</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157 512,2</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164 383,5</w:t>
            </w:r>
          </w:p>
        </w:tc>
        <w:tc>
          <w:tcPr>
            <w:tcW w:w="1275"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170 511,6</w:t>
            </w:r>
          </w:p>
        </w:tc>
      </w:tr>
      <w:tr w:rsidR="007B30B3" w:rsidRPr="007B30B3" w:rsidTr="007B30B3">
        <w:trPr>
          <w:trHeight w:val="360"/>
        </w:trPr>
        <w:tc>
          <w:tcPr>
            <w:tcW w:w="2410" w:type="dxa"/>
            <w:vMerge/>
            <w:tcBorders>
              <w:top w:val="nil"/>
              <w:left w:val="single" w:sz="4" w:space="0" w:color="auto"/>
              <w:bottom w:val="single" w:sz="4" w:space="0" w:color="000000"/>
              <w:right w:val="single" w:sz="4" w:space="0" w:color="auto"/>
            </w:tcBorders>
            <w:vAlign w:val="center"/>
            <w:hideMark/>
          </w:tcPr>
          <w:p w:rsidR="007B30B3" w:rsidRPr="007B30B3" w:rsidRDefault="007B30B3" w:rsidP="007B30B3">
            <w:pPr>
              <w:jc w:val="left"/>
              <w:rPr>
                <w:rFonts w:ascii="PT Astra Serif" w:eastAsia="Times New Roman" w:hAnsi="PT Astra Serif" w:cs="Times New Roman"/>
                <w:lang w:eastAsia="zh-CN"/>
              </w:rPr>
            </w:pPr>
          </w:p>
        </w:tc>
        <w:tc>
          <w:tcPr>
            <w:tcW w:w="1559" w:type="dxa"/>
            <w:tcBorders>
              <w:top w:val="nil"/>
              <w:left w:val="nil"/>
              <w:bottom w:val="single" w:sz="4" w:space="0" w:color="auto"/>
              <w:right w:val="single" w:sz="4" w:space="0" w:color="auto"/>
            </w:tcBorders>
            <w:shd w:val="clear" w:color="auto" w:fill="FFFFFF"/>
            <w:vAlign w:val="center"/>
            <w:hideMark/>
          </w:tcPr>
          <w:p w:rsidR="007B30B3" w:rsidRPr="007B30B3" w:rsidRDefault="00A13BC3" w:rsidP="007B30B3">
            <w:pPr>
              <w:ind w:left="-108"/>
              <w:jc w:val="center"/>
              <w:rPr>
                <w:rFonts w:ascii="PT Astra Serif" w:eastAsia="Times New Roman" w:hAnsi="PT Astra Serif" w:cs="Times New Roman"/>
                <w:lang w:eastAsia="zh-CN"/>
              </w:rPr>
            </w:pPr>
            <w:r>
              <w:rPr>
                <w:rFonts w:ascii="PT Astra Serif" w:eastAsia="Times New Roman" w:hAnsi="PT Astra Serif" w:cs="Times New Roman"/>
                <w:lang w:eastAsia="zh-CN"/>
              </w:rPr>
              <w:t>процентов</w:t>
            </w:r>
            <w:r w:rsidR="007B30B3" w:rsidRPr="007B30B3">
              <w:rPr>
                <w:rFonts w:ascii="PT Astra Serif" w:eastAsia="Times New Roman" w:hAnsi="PT Astra Serif" w:cs="Times New Roman"/>
                <w:lang w:eastAsia="zh-CN"/>
              </w:rPr>
              <w:t xml:space="preserve"> к предыдущему году в сопоставимых ценах</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107,7</w:t>
            </w:r>
          </w:p>
        </w:tc>
        <w:tc>
          <w:tcPr>
            <w:tcW w:w="1134"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101,7</w:t>
            </w:r>
          </w:p>
        </w:tc>
        <w:tc>
          <w:tcPr>
            <w:tcW w:w="113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val="en-US" w:eastAsia="ar-SA"/>
              </w:rPr>
            </w:pPr>
            <w:r w:rsidRPr="007B30B3">
              <w:rPr>
                <w:rFonts w:ascii="PT Astra Serif" w:eastAsia="Times New Roman" w:hAnsi="PT Astra Serif" w:cs="Times New Roman"/>
                <w:lang w:eastAsia="ar-SA"/>
              </w:rPr>
              <w:t>101,</w:t>
            </w:r>
            <w:r w:rsidRPr="007B30B3">
              <w:rPr>
                <w:rFonts w:ascii="PT Astra Serif" w:eastAsia="Times New Roman" w:hAnsi="PT Astra Serif" w:cs="Times New Roman"/>
                <w:lang w:val="en-US" w:eastAsia="ar-SA"/>
              </w:rPr>
              <w:t>0</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101,4</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102,4</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102,1</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102,8</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102,4</w:t>
            </w:r>
          </w:p>
        </w:tc>
        <w:tc>
          <w:tcPr>
            <w:tcW w:w="1275"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103,0</w:t>
            </w:r>
          </w:p>
        </w:tc>
      </w:tr>
      <w:tr w:rsidR="007B30B3" w:rsidRPr="007B30B3" w:rsidTr="007B30B3">
        <w:trPr>
          <w:trHeight w:val="360"/>
        </w:trPr>
        <w:tc>
          <w:tcPr>
            <w:tcW w:w="2410" w:type="dxa"/>
            <w:tcBorders>
              <w:top w:val="nil"/>
              <w:left w:val="single" w:sz="4" w:space="0" w:color="auto"/>
              <w:bottom w:val="single" w:sz="4" w:space="0" w:color="auto"/>
              <w:right w:val="single" w:sz="4" w:space="0" w:color="auto"/>
            </w:tcBorders>
            <w:shd w:val="clear" w:color="auto" w:fill="FFFFFF"/>
            <w:noWrap/>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Индекс промышленного производства</w:t>
            </w:r>
          </w:p>
        </w:tc>
        <w:tc>
          <w:tcPr>
            <w:tcW w:w="1559" w:type="dxa"/>
            <w:tcBorders>
              <w:top w:val="nil"/>
              <w:left w:val="nil"/>
              <w:bottom w:val="single" w:sz="4" w:space="0" w:color="auto"/>
              <w:right w:val="single" w:sz="4" w:space="0" w:color="auto"/>
            </w:tcBorders>
            <w:shd w:val="clear" w:color="auto" w:fill="FFFFFF"/>
            <w:vAlign w:val="center"/>
            <w:hideMark/>
          </w:tcPr>
          <w:p w:rsidR="007B30B3" w:rsidRPr="007B30B3" w:rsidRDefault="00A13BC3" w:rsidP="007B30B3">
            <w:pPr>
              <w:ind w:right="-108"/>
              <w:jc w:val="center"/>
              <w:rPr>
                <w:rFonts w:ascii="PT Astra Serif" w:eastAsia="Times New Roman" w:hAnsi="PT Astra Serif" w:cs="Times New Roman"/>
                <w:lang w:eastAsia="zh-CN"/>
              </w:rPr>
            </w:pPr>
            <w:r>
              <w:rPr>
                <w:rFonts w:ascii="PT Astra Serif" w:eastAsia="Times New Roman" w:hAnsi="PT Astra Serif" w:cs="Times New Roman"/>
                <w:lang w:eastAsia="zh-CN"/>
              </w:rPr>
              <w:t>процентов</w:t>
            </w:r>
            <w:r w:rsidR="007B30B3" w:rsidRPr="007B30B3">
              <w:rPr>
                <w:rFonts w:ascii="PT Astra Serif" w:eastAsia="Times New Roman" w:hAnsi="PT Astra Serif" w:cs="Times New Roman"/>
                <w:lang w:eastAsia="zh-CN"/>
              </w:rPr>
              <w:t xml:space="preserve"> к предыдущему году в сопоставимых ценах</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109,4</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116,3</w:t>
            </w:r>
          </w:p>
        </w:tc>
        <w:tc>
          <w:tcPr>
            <w:tcW w:w="113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101,0</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99,6</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101,9</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100,5</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103,0</w:t>
            </w:r>
          </w:p>
        </w:tc>
        <w:tc>
          <w:tcPr>
            <w:tcW w:w="1133"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101,3</w:t>
            </w:r>
          </w:p>
        </w:tc>
        <w:tc>
          <w:tcPr>
            <w:tcW w:w="1275"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102,7</w:t>
            </w:r>
          </w:p>
        </w:tc>
      </w:tr>
      <w:tr w:rsidR="007B30B3" w:rsidRPr="007B30B3" w:rsidTr="007B30B3">
        <w:trPr>
          <w:trHeight w:val="569"/>
        </w:trPr>
        <w:tc>
          <w:tcPr>
            <w:tcW w:w="2410" w:type="dxa"/>
            <w:vMerge w:val="restart"/>
            <w:tcBorders>
              <w:top w:val="nil"/>
              <w:left w:val="single" w:sz="4" w:space="0" w:color="auto"/>
              <w:bottom w:val="single" w:sz="4" w:space="0" w:color="000000"/>
              <w:right w:val="single" w:sz="4" w:space="0" w:color="auto"/>
            </w:tcBorders>
            <w:shd w:val="clear" w:color="auto" w:fill="FFFFFF"/>
            <w:noWrap/>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Продукция сельского хозяйства</w:t>
            </w:r>
          </w:p>
        </w:tc>
        <w:tc>
          <w:tcPr>
            <w:tcW w:w="1559" w:type="dxa"/>
            <w:tcBorders>
              <w:top w:val="nil"/>
              <w:left w:val="nil"/>
              <w:bottom w:val="single" w:sz="4" w:space="0" w:color="auto"/>
              <w:right w:val="single" w:sz="4" w:space="0" w:color="auto"/>
            </w:tcBorders>
            <w:shd w:val="clear" w:color="auto" w:fill="FFFFFF"/>
            <w:noWrap/>
            <w:vAlign w:val="center"/>
            <w:hideMark/>
          </w:tcPr>
          <w:p w:rsidR="007B30B3" w:rsidRPr="007B30B3" w:rsidRDefault="007B30B3" w:rsidP="007B30B3">
            <w:pPr>
              <w:ind w:left="-108"/>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млн рублей</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13 474,2</w:t>
            </w:r>
          </w:p>
        </w:tc>
        <w:tc>
          <w:tcPr>
            <w:tcW w:w="1134"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14 557,6</w:t>
            </w:r>
          </w:p>
        </w:tc>
        <w:tc>
          <w:tcPr>
            <w:tcW w:w="1133" w:type="dxa"/>
            <w:tcBorders>
              <w:top w:val="single" w:sz="4" w:space="0" w:color="000000"/>
              <w:left w:val="single" w:sz="4" w:space="0" w:color="000000"/>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16 230,7</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16 801,5</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17 330,8</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17 750,1</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18 436,2</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19 105,3</w:t>
            </w:r>
          </w:p>
        </w:tc>
        <w:tc>
          <w:tcPr>
            <w:tcW w:w="1275"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20 094,3</w:t>
            </w:r>
          </w:p>
        </w:tc>
      </w:tr>
      <w:tr w:rsidR="007B30B3" w:rsidRPr="007B30B3" w:rsidTr="007B30B3">
        <w:trPr>
          <w:trHeight w:val="360"/>
        </w:trPr>
        <w:tc>
          <w:tcPr>
            <w:tcW w:w="2410" w:type="dxa"/>
            <w:vMerge/>
            <w:tcBorders>
              <w:top w:val="nil"/>
              <w:left w:val="single" w:sz="4" w:space="0" w:color="auto"/>
              <w:bottom w:val="single" w:sz="4" w:space="0" w:color="000000"/>
              <w:right w:val="single" w:sz="4" w:space="0" w:color="auto"/>
            </w:tcBorders>
            <w:vAlign w:val="center"/>
            <w:hideMark/>
          </w:tcPr>
          <w:p w:rsidR="007B30B3" w:rsidRPr="007B30B3" w:rsidRDefault="007B30B3" w:rsidP="007B30B3">
            <w:pPr>
              <w:jc w:val="left"/>
              <w:rPr>
                <w:rFonts w:ascii="PT Astra Serif" w:eastAsia="Times New Roman" w:hAnsi="PT Astra Serif" w:cs="Times New Roman"/>
                <w:lang w:eastAsia="zh-CN"/>
              </w:rPr>
            </w:pPr>
          </w:p>
        </w:tc>
        <w:tc>
          <w:tcPr>
            <w:tcW w:w="1559" w:type="dxa"/>
            <w:tcBorders>
              <w:top w:val="nil"/>
              <w:left w:val="nil"/>
              <w:bottom w:val="single" w:sz="4" w:space="0" w:color="auto"/>
              <w:right w:val="single" w:sz="4" w:space="0" w:color="auto"/>
            </w:tcBorders>
            <w:shd w:val="clear" w:color="auto" w:fill="FFFFFF"/>
            <w:vAlign w:val="center"/>
            <w:hideMark/>
          </w:tcPr>
          <w:p w:rsidR="007B30B3" w:rsidRPr="007B30B3" w:rsidRDefault="007B30B3" w:rsidP="007B30B3">
            <w:pPr>
              <w:ind w:left="-108"/>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 к предыдущему году в сопоставимых ценах</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95,4</w:t>
            </w:r>
          </w:p>
        </w:tc>
        <w:tc>
          <w:tcPr>
            <w:tcW w:w="1134"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100,2</w:t>
            </w:r>
          </w:p>
        </w:tc>
        <w:tc>
          <w:tcPr>
            <w:tcW w:w="1133" w:type="dxa"/>
            <w:tcBorders>
              <w:top w:val="nil"/>
              <w:left w:val="single" w:sz="4" w:space="0" w:color="000000"/>
              <w:bottom w:val="single" w:sz="4" w:space="0" w:color="000000"/>
              <w:right w:val="single" w:sz="4" w:space="0" w:color="000000"/>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97,4</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98,4</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101,5</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101</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101,7</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103</w:t>
            </w:r>
          </w:p>
        </w:tc>
        <w:tc>
          <w:tcPr>
            <w:tcW w:w="1275"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ar-SA"/>
              </w:rPr>
            </w:pPr>
            <w:r w:rsidRPr="007B30B3">
              <w:rPr>
                <w:rFonts w:ascii="PT Astra Serif" w:eastAsia="Times New Roman" w:hAnsi="PT Astra Serif" w:cs="Times New Roman"/>
                <w:color w:val="000000"/>
                <w:lang w:eastAsia="ar-SA"/>
              </w:rPr>
              <w:t>104,3</w:t>
            </w:r>
          </w:p>
        </w:tc>
      </w:tr>
      <w:tr w:rsidR="007B30B3" w:rsidRPr="007B30B3" w:rsidTr="007B30B3">
        <w:trPr>
          <w:trHeight w:val="531"/>
        </w:trPr>
        <w:tc>
          <w:tcPr>
            <w:tcW w:w="2410" w:type="dxa"/>
            <w:vMerge w:val="restart"/>
            <w:tcBorders>
              <w:top w:val="single" w:sz="4" w:space="0" w:color="000000"/>
              <w:left w:val="single" w:sz="4" w:space="0" w:color="auto"/>
              <w:right w:val="single" w:sz="4" w:space="0" w:color="auto"/>
            </w:tcBorders>
            <w:shd w:val="clear" w:color="auto" w:fill="FFFFFF"/>
            <w:noWrap/>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Инвестиции в основной капитал</w:t>
            </w:r>
          </w:p>
        </w:tc>
        <w:tc>
          <w:tcPr>
            <w:tcW w:w="1559" w:type="dxa"/>
            <w:tcBorders>
              <w:top w:val="nil"/>
              <w:left w:val="nil"/>
              <w:bottom w:val="single" w:sz="4" w:space="0" w:color="auto"/>
              <w:right w:val="single" w:sz="4" w:space="0" w:color="auto"/>
            </w:tcBorders>
            <w:shd w:val="clear" w:color="auto" w:fill="FFFFFF"/>
            <w:noWrap/>
            <w:vAlign w:val="center"/>
            <w:hideMark/>
          </w:tcPr>
          <w:p w:rsidR="007B30B3" w:rsidRPr="007B30B3" w:rsidRDefault="007B30B3" w:rsidP="007B30B3">
            <w:pPr>
              <w:ind w:left="-108"/>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млн рублей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49 028,4</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53 772,6</w:t>
            </w:r>
          </w:p>
        </w:tc>
        <w:tc>
          <w:tcPr>
            <w:tcW w:w="1133"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41 116,7</w:t>
            </w:r>
          </w:p>
        </w:tc>
        <w:tc>
          <w:tcPr>
            <w:tcW w:w="113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42 979,5</w:t>
            </w:r>
          </w:p>
        </w:tc>
        <w:tc>
          <w:tcPr>
            <w:tcW w:w="1133" w:type="dxa"/>
            <w:tcBorders>
              <w:top w:val="single" w:sz="4" w:space="0" w:color="000000"/>
              <w:left w:val="nil"/>
              <w:bottom w:val="single" w:sz="4" w:space="0" w:color="000000"/>
              <w:right w:val="single" w:sz="4" w:space="0" w:color="000000"/>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44 679,5</w:t>
            </w:r>
          </w:p>
        </w:tc>
        <w:tc>
          <w:tcPr>
            <w:tcW w:w="1133" w:type="dxa"/>
            <w:tcBorders>
              <w:top w:val="single" w:sz="4" w:space="0" w:color="000000"/>
              <w:left w:val="nil"/>
              <w:bottom w:val="single" w:sz="4" w:space="0" w:color="000000"/>
              <w:right w:val="single" w:sz="4" w:space="0" w:color="000000"/>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45 945,6</w:t>
            </w:r>
          </w:p>
        </w:tc>
        <w:tc>
          <w:tcPr>
            <w:tcW w:w="1133" w:type="dxa"/>
            <w:tcBorders>
              <w:top w:val="single" w:sz="4" w:space="0" w:color="000000"/>
              <w:left w:val="nil"/>
              <w:bottom w:val="single" w:sz="4" w:space="0" w:color="000000"/>
              <w:right w:val="single" w:sz="4" w:space="0" w:color="000000"/>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48 185,8</w:t>
            </w:r>
          </w:p>
        </w:tc>
        <w:tc>
          <w:tcPr>
            <w:tcW w:w="1133" w:type="dxa"/>
            <w:tcBorders>
              <w:top w:val="single" w:sz="4" w:space="0" w:color="000000"/>
              <w:left w:val="nil"/>
              <w:bottom w:val="single" w:sz="4" w:space="0" w:color="000000"/>
              <w:right w:val="single" w:sz="4" w:space="0" w:color="000000"/>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49 358,9</w:t>
            </w:r>
          </w:p>
        </w:tc>
        <w:tc>
          <w:tcPr>
            <w:tcW w:w="1275" w:type="dxa"/>
            <w:tcBorders>
              <w:top w:val="single" w:sz="4" w:space="0" w:color="000000"/>
              <w:left w:val="nil"/>
              <w:bottom w:val="single" w:sz="4" w:space="0" w:color="000000"/>
              <w:right w:val="single" w:sz="4" w:space="0" w:color="000000"/>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52 017,4</w:t>
            </w:r>
          </w:p>
        </w:tc>
      </w:tr>
      <w:tr w:rsidR="007B30B3" w:rsidRPr="007B30B3" w:rsidTr="007B30B3">
        <w:trPr>
          <w:trHeight w:val="1368"/>
        </w:trPr>
        <w:tc>
          <w:tcPr>
            <w:tcW w:w="2410" w:type="dxa"/>
            <w:vMerge/>
            <w:tcBorders>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suppressAutoHyphens/>
              <w:jc w:val="left"/>
              <w:rPr>
                <w:rFonts w:ascii="PT Astra Serif" w:eastAsia="Times New Roman" w:hAnsi="PT Astra Serif" w:cs="Times New Roman"/>
                <w:lang w:eastAsia="ar-SA"/>
              </w:rPr>
            </w:pPr>
          </w:p>
        </w:tc>
        <w:tc>
          <w:tcPr>
            <w:tcW w:w="1559" w:type="dxa"/>
            <w:tcBorders>
              <w:top w:val="nil"/>
              <w:left w:val="nil"/>
              <w:bottom w:val="single" w:sz="4" w:space="0" w:color="auto"/>
              <w:right w:val="single" w:sz="4" w:space="0" w:color="auto"/>
            </w:tcBorders>
            <w:shd w:val="clear" w:color="auto" w:fill="FFFFFF"/>
            <w:vAlign w:val="center"/>
            <w:hideMark/>
          </w:tcPr>
          <w:p w:rsidR="007B30B3" w:rsidRPr="007B30B3" w:rsidRDefault="00A13BC3" w:rsidP="007B30B3">
            <w:pPr>
              <w:ind w:left="-108"/>
              <w:jc w:val="center"/>
              <w:rPr>
                <w:rFonts w:ascii="PT Astra Serif" w:eastAsia="Times New Roman" w:hAnsi="PT Astra Serif" w:cs="Times New Roman"/>
                <w:lang w:eastAsia="zh-CN"/>
              </w:rPr>
            </w:pPr>
            <w:r>
              <w:rPr>
                <w:rFonts w:ascii="PT Astra Serif" w:eastAsia="Times New Roman" w:hAnsi="PT Astra Serif" w:cs="Times New Roman"/>
                <w:lang w:eastAsia="zh-CN"/>
              </w:rPr>
              <w:t>процентов</w:t>
            </w:r>
            <w:r w:rsidR="007B30B3" w:rsidRPr="007B30B3">
              <w:rPr>
                <w:rFonts w:ascii="PT Astra Serif" w:eastAsia="Times New Roman" w:hAnsi="PT Astra Serif" w:cs="Times New Roman"/>
                <w:lang w:eastAsia="zh-CN"/>
              </w:rPr>
              <w:t xml:space="preserve"> к предыдущему году в сопоставимых ценах</w:t>
            </w:r>
          </w:p>
        </w:tc>
        <w:tc>
          <w:tcPr>
            <w:tcW w:w="1134"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130,0</w:t>
            </w:r>
          </w:p>
        </w:tc>
        <w:tc>
          <w:tcPr>
            <w:tcW w:w="1134"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91,1</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72,0</w:t>
            </w:r>
          </w:p>
        </w:tc>
        <w:tc>
          <w:tcPr>
            <w:tcW w:w="1133" w:type="dxa"/>
            <w:tcBorders>
              <w:top w:val="nil"/>
              <w:left w:val="single" w:sz="4" w:space="0" w:color="000000"/>
              <w:bottom w:val="single" w:sz="4" w:space="0" w:color="000000"/>
              <w:right w:val="single" w:sz="4" w:space="0" w:color="000000"/>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98,8</w:t>
            </w:r>
          </w:p>
        </w:tc>
        <w:tc>
          <w:tcPr>
            <w:tcW w:w="1133" w:type="dxa"/>
            <w:tcBorders>
              <w:top w:val="nil"/>
              <w:left w:val="nil"/>
              <w:bottom w:val="single" w:sz="4" w:space="0" w:color="000000"/>
              <w:right w:val="single" w:sz="4" w:space="0" w:color="000000"/>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103,0</w:t>
            </w:r>
          </w:p>
        </w:tc>
        <w:tc>
          <w:tcPr>
            <w:tcW w:w="1133" w:type="dxa"/>
            <w:tcBorders>
              <w:top w:val="nil"/>
              <w:left w:val="nil"/>
              <w:bottom w:val="single" w:sz="4" w:space="0" w:color="000000"/>
              <w:right w:val="single" w:sz="4" w:space="0" w:color="000000"/>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102,2</w:t>
            </w:r>
          </w:p>
        </w:tc>
        <w:tc>
          <w:tcPr>
            <w:tcW w:w="1133" w:type="dxa"/>
            <w:tcBorders>
              <w:top w:val="nil"/>
              <w:left w:val="nil"/>
              <w:bottom w:val="single" w:sz="4" w:space="0" w:color="000000"/>
              <w:right w:val="single" w:sz="4" w:space="0" w:color="000000"/>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103,6</w:t>
            </w:r>
          </w:p>
        </w:tc>
        <w:tc>
          <w:tcPr>
            <w:tcW w:w="1133" w:type="dxa"/>
            <w:tcBorders>
              <w:top w:val="nil"/>
              <w:left w:val="nil"/>
              <w:bottom w:val="single" w:sz="4" w:space="0" w:color="000000"/>
              <w:right w:val="single" w:sz="4" w:space="0" w:color="000000"/>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103,0</w:t>
            </w:r>
          </w:p>
        </w:tc>
        <w:tc>
          <w:tcPr>
            <w:tcW w:w="1275" w:type="dxa"/>
            <w:tcBorders>
              <w:top w:val="nil"/>
              <w:left w:val="nil"/>
              <w:bottom w:val="single" w:sz="4" w:space="0" w:color="000000"/>
              <w:right w:val="single" w:sz="4" w:space="0" w:color="000000"/>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103,7</w:t>
            </w:r>
          </w:p>
        </w:tc>
      </w:tr>
      <w:tr w:rsidR="007B30B3" w:rsidRPr="007B30B3" w:rsidTr="007B30B3">
        <w:trPr>
          <w:trHeight w:val="946"/>
        </w:trPr>
        <w:tc>
          <w:tcPr>
            <w:tcW w:w="24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Ввод в действие жилых домов</w:t>
            </w:r>
          </w:p>
        </w:tc>
        <w:tc>
          <w:tcPr>
            <w:tcW w:w="1559"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ind w:left="-108"/>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тыс. кв. м общей площади</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jc w:val="center"/>
              <w:rPr>
                <w:rFonts w:ascii="PT Astra Serif" w:eastAsia="Times New Roman" w:hAnsi="PT Astra Serif" w:cs="Times New Roman"/>
                <w:lang w:eastAsia="ru-RU"/>
              </w:rPr>
            </w:pPr>
            <w:r w:rsidRPr="007B30B3">
              <w:rPr>
                <w:rFonts w:ascii="PT Astra Serif" w:eastAsia="Times New Roman" w:hAnsi="PT Astra Serif" w:cs="Times New Roman"/>
                <w:lang w:eastAsia="ru-RU"/>
              </w:rPr>
              <w:t>190,4</w:t>
            </w:r>
          </w:p>
        </w:tc>
        <w:tc>
          <w:tcPr>
            <w:tcW w:w="1134"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223,8</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312,0</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125,0</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250,0</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142,0</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280,0</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148,0</w:t>
            </w:r>
          </w:p>
        </w:tc>
        <w:tc>
          <w:tcPr>
            <w:tcW w:w="1275"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280,0</w:t>
            </w:r>
          </w:p>
        </w:tc>
      </w:tr>
      <w:tr w:rsidR="007B30B3" w:rsidRPr="007B30B3" w:rsidTr="007B30B3">
        <w:trPr>
          <w:trHeight w:val="360"/>
        </w:trPr>
        <w:tc>
          <w:tcPr>
            <w:tcW w:w="2410" w:type="dxa"/>
            <w:tcBorders>
              <w:top w:val="nil"/>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 xml:space="preserve">Индекс потребительских цен на товары и услуги, </w:t>
            </w:r>
            <w:r w:rsidRPr="007B30B3">
              <w:rPr>
                <w:rFonts w:ascii="PT Astra Serif" w:eastAsia="Times New Roman" w:hAnsi="PT Astra Serif" w:cs="Times New Roman"/>
                <w:lang w:eastAsia="zh-CN"/>
              </w:rPr>
              <w:br/>
              <w:t>на конец года</w:t>
            </w:r>
          </w:p>
        </w:tc>
        <w:tc>
          <w:tcPr>
            <w:tcW w:w="1559" w:type="dxa"/>
            <w:tcBorders>
              <w:top w:val="nil"/>
              <w:left w:val="nil"/>
              <w:bottom w:val="single" w:sz="4" w:space="0" w:color="auto"/>
              <w:right w:val="single" w:sz="4" w:space="0" w:color="auto"/>
            </w:tcBorders>
            <w:shd w:val="clear" w:color="auto" w:fill="FFFFFF"/>
            <w:vAlign w:val="center"/>
            <w:hideMark/>
          </w:tcPr>
          <w:p w:rsidR="007B30B3" w:rsidRPr="007B30B3" w:rsidRDefault="00A13BC3" w:rsidP="007B30B3">
            <w:pPr>
              <w:ind w:left="-108"/>
              <w:jc w:val="center"/>
              <w:rPr>
                <w:rFonts w:ascii="PT Astra Serif" w:eastAsia="Times New Roman" w:hAnsi="PT Astra Serif" w:cs="Times New Roman"/>
                <w:lang w:eastAsia="zh-CN"/>
              </w:rPr>
            </w:pPr>
            <w:r>
              <w:rPr>
                <w:rFonts w:ascii="PT Astra Serif" w:eastAsia="Times New Roman" w:hAnsi="PT Astra Serif" w:cs="Times New Roman"/>
                <w:lang w:eastAsia="zh-CN"/>
              </w:rPr>
              <w:t>процентов</w:t>
            </w:r>
            <w:r>
              <w:rPr>
                <w:rFonts w:ascii="PT Astra Serif" w:eastAsia="Times New Roman" w:hAnsi="PT Astra Serif" w:cs="Times New Roman"/>
                <w:lang w:eastAsia="zh-CN"/>
              </w:rPr>
              <w:br/>
            </w:r>
            <w:r w:rsidR="007B30B3" w:rsidRPr="007B30B3">
              <w:rPr>
                <w:rFonts w:ascii="PT Astra Serif" w:eastAsia="Times New Roman" w:hAnsi="PT Astra Serif" w:cs="Times New Roman"/>
                <w:lang w:eastAsia="zh-CN"/>
              </w:rPr>
              <w:t>к декабрю</w:t>
            </w:r>
            <w:r w:rsidR="007B30B3" w:rsidRPr="007B30B3">
              <w:rPr>
                <w:rFonts w:ascii="PT Astra Serif" w:eastAsia="Times New Roman" w:hAnsi="PT Astra Serif" w:cs="Times New Roman"/>
                <w:lang w:eastAsia="zh-CN"/>
              </w:rPr>
              <w:br/>
              <w:t>предыдущего года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7B30B3" w:rsidRPr="007B30B3" w:rsidRDefault="007B30B3" w:rsidP="007B30B3">
            <w:pPr>
              <w:jc w:val="center"/>
              <w:rPr>
                <w:rFonts w:ascii="PT Astra Serif" w:eastAsia="Times New Roman" w:hAnsi="PT Astra Serif" w:cs="Times New Roman"/>
                <w:lang w:eastAsia="ru-RU"/>
              </w:rPr>
            </w:pPr>
            <w:r w:rsidRPr="007B30B3">
              <w:rPr>
                <w:rFonts w:ascii="PT Astra Serif" w:eastAsia="Times New Roman" w:hAnsi="PT Astra Serif" w:cs="Times New Roman"/>
                <w:lang w:eastAsia="ru-RU"/>
              </w:rPr>
              <w:t>107,5</w:t>
            </w:r>
          </w:p>
        </w:tc>
        <w:tc>
          <w:tcPr>
            <w:tcW w:w="1134" w:type="dxa"/>
            <w:tcBorders>
              <w:top w:val="single" w:sz="4" w:space="0" w:color="auto"/>
              <w:left w:val="nil"/>
              <w:bottom w:val="single" w:sz="4" w:space="0" w:color="auto"/>
              <w:right w:val="single" w:sz="4" w:space="0" w:color="auto"/>
            </w:tcBorders>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110,6</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107,8</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104,0</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104,0</w:t>
            </w:r>
          </w:p>
        </w:tc>
        <w:tc>
          <w:tcPr>
            <w:tcW w:w="1133" w:type="dxa"/>
            <w:tcBorders>
              <w:top w:val="nil"/>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104,0</w:t>
            </w:r>
          </w:p>
        </w:tc>
        <w:tc>
          <w:tcPr>
            <w:tcW w:w="1133" w:type="dxa"/>
            <w:tcBorders>
              <w:top w:val="nil"/>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104,0</w:t>
            </w:r>
          </w:p>
        </w:tc>
        <w:tc>
          <w:tcPr>
            <w:tcW w:w="1133" w:type="dxa"/>
            <w:tcBorders>
              <w:top w:val="nil"/>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104,0</w:t>
            </w:r>
          </w:p>
        </w:tc>
        <w:tc>
          <w:tcPr>
            <w:tcW w:w="1275" w:type="dxa"/>
            <w:tcBorders>
              <w:top w:val="nil"/>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104,0</w:t>
            </w:r>
          </w:p>
        </w:tc>
      </w:tr>
      <w:tr w:rsidR="007B30B3" w:rsidRPr="007B30B3" w:rsidTr="007B30B3">
        <w:trPr>
          <w:trHeight w:val="300"/>
        </w:trPr>
        <w:tc>
          <w:tcPr>
            <w:tcW w:w="2410" w:type="dxa"/>
            <w:tcBorders>
              <w:top w:val="nil"/>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Индекс потребительских цен на товары и услуги, в среднем за год</w:t>
            </w:r>
          </w:p>
        </w:tc>
        <w:tc>
          <w:tcPr>
            <w:tcW w:w="1559" w:type="dxa"/>
            <w:tcBorders>
              <w:top w:val="nil"/>
              <w:left w:val="nil"/>
              <w:bottom w:val="single" w:sz="4" w:space="0" w:color="auto"/>
              <w:right w:val="single" w:sz="4" w:space="0" w:color="auto"/>
            </w:tcBorders>
            <w:shd w:val="clear" w:color="auto" w:fill="FFFFFF"/>
            <w:vAlign w:val="center"/>
            <w:hideMark/>
          </w:tcPr>
          <w:p w:rsidR="007B30B3" w:rsidRPr="007B30B3" w:rsidRDefault="00A13BC3" w:rsidP="007B30B3">
            <w:pPr>
              <w:ind w:left="-108"/>
              <w:jc w:val="center"/>
              <w:rPr>
                <w:rFonts w:ascii="PT Astra Serif" w:eastAsia="Times New Roman" w:hAnsi="PT Astra Serif" w:cs="Times New Roman"/>
                <w:lang w:eastAsia="zh-CN"/>
              </w:rPr>
            </w:pPr>
            <w:r w:rsidRPr="00A13BC3">
              <w:rPr>
                <w:rFonts w:ascii="PT Astra Serif" w:eastAsia="Times New Roman" w:hAnsi="PT Astra Serif" w:cs="Times New Roman"/>
                <w:lang w:eastAsia="zh-CN"/>
              </w:rPr>
              <w:t>процентов</w:t>
            </w:r>
            <w:r w:rsidR="007B30B3" w:rsidRPr="007B30B3">
              <w:rPr>
                <w:rFonts w:ascii="PT Astra Serif" w:eastAsia="Times New Roman" w:hAnsi="PT Astra Serif" w:cs="Times New Roman"/>
                <w:lang w:eastAsia="zh-CN"/>
              </w:rPr>
              <w:t xml:space="preserve"> к предыдущему году</w:t>
            </w:r>
          </w:p>
        </w:tc>
        <w:tc>
          <w:tcPr>
            <w:tcW w:w="1134" w:type="dxa"/>
            <w:tcBorders>
              <w:top w:val="nil"/>
              <w:left w:val="single" w:sz="4" w:space="0" w:color="auto"/>
              <w:bottom w:val="single" w:sz="4" w:space="0" w:color="auto"/>
              <w:right w:val="single" w:sz="4" w:space="0" w:color="auto"/>
            </w:tcBorders>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105,9</w:t>
            </w:r>
          </w:p>
        </w:tc>
        <w:tc>
          <w:tcPr>
            <w:tcW w:w="1134" w:type="dxa"/>
            <w:tcBorders>
              <w:top w:val="nil"/>
              <w:left w:val="nil"/>
              <w:bottom w:val="single" w:sz="4" w:space="0" w:color="auto"/>
              <w:right w:val="single" w:sz="4" w:space="0" w:color="auto"/>
            </w:tcBorders>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109,8</w:t>
            </w:r>
          </w:p>
        </w:tc>
        <w:tc>
          <w:tcPr>
            <w:tcW w:w="1133" w:type="dxa"/>
            <w:tcBorders>
              <w:top w:val="nil"/>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110,2</w:t>
            </w:r>
          </w:p>
        </w:tc>
        <w:tc>
          <w:tcPr>
            <w:tcW w:w="1133" w:type="dxa"/>
            <w:tcBorders>
              <w:top w:val="nil"/>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105,4</w:t>
            </w:r>
          </w:p>
        </w:tc>
        <w:tc>
          <w:tcPr>
            <w:tcW w:w="1133" w:type="dxa"/>
            <w:tcBorders>
              <w:top w:val="nil"/>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105,1</w:t>
            </w:r>
          </w:p>
        </w:tc>
        <w:tc>
          <w:tcPr>
            <w:tcW w:w="1133" w:type="dxa"/>
            <w:tcBorders>
              <w:top w:val="nil"/>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104,0</w:t>
            </w:r>
          </w:p>
        </w:tc>
        <w:tc>
          <w:tcPr>
            <w:tcW w:w="1133" w:type="dxa"/>
            <w:tcBorders>
              <w:top w:val="nil"/>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104,0</w:t>
            </w:r>
          </w:p>
        </w:tc>
        <w:tc>
          <w:tcPr>
            <w:tcW w:w="1133" w:type="dxa"/>
            <w:tcBorders>
              <w:top w:val="nil"/>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104,0</w:t>
            </w:r>
          </w:p>
        </w:tc>
        <w:tc>
          <w:tcPr>
            <w:tcW w:w="1275" w:type="dxa"/>
            <w:tcBorders>
              <w:top w:val="nil"/>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104,0</w:t>
            </w:r>
          </w:p>
        </w:tc>
      </w:tr>
      <w:tr w:rsidR="007B30B3" w:rsidRPr="007B30B3" w:rsidTr="007B30B3">
        <w:trPr>
          <w:trHeight w:val="547"/>
        </w:trPr>
        <w:tc>
          <w:tcPr>
            <w:tcW w:w="2410" w:type="dxa"/>
            <w:vMerge w:val="restart"/>
            <w:tcBorders>
              <w:top w:val="nil"/>
              <w:left w:val="single" w:sz="4" w:space="0" w:color="auto"/>
              <w:bottom w:val="single" w:sz="4" w:space="0" w:color="000000"/>
              <w:right w:val="single" w:sz="4" w:space="0" w:color="auto"/>
            </w:tcBorders>
            <w:shd w:val="clear" w:color="auto" w:fill="FFFFFF"/>
            <w:noWrap/>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Оборот розничной торговли</w:t>
            </w:r>
          </w:p>
        </w:tc>
        <w:tc>
          <w:tcPr>
            <w:tcW w:w="1559" w:type="dxa"/>
            <w:tcBorders>
              <w:top w:val="nil"/>
              <w:left w:val="nil"/>
              <w:bottom w:val="single" w:sz="4" w:space="0" w:color="auto"/>
              <w:right w:val="single" w:sz="4" w:space="0" w:color="auto"/>
            </w:tcBorders>
            <w:shd w:val="clear" w:color="auto" w:fill="FFFFFF"/>
            <w:noWrap/>
            <w:vAlign w:val="center"/>
            <w:hideMark/>
          </w:tcPr>
          <w:p w:rsidR="007B30B3" w:rsidRPr="007B30B3" w:rsidRDefault="007B30B3" w:rsidP="007B30B3">
            <w:pPr>
              <w:ind w:left="-108"/>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млн рублей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47 814,8</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55 776,1</w:t>
            </w:r>
          </w:p>
        </w:tc>
        <w:tc>
          <w:tcPr>
            <w:tcW w:w="1133" w:type="dxa"/>
            <w:tcBorders>
              <w:top w:val="single" w:sz="4" w:space="0" w:color="000000"/>
              <w:left w:val="single" w:sz="4" w:space="0" w:color="000000"/>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64 751,4</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69 688,7</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71 388,4</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74 650,5</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78 921,3</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80 509,1</w:t>
            </w:r>
          </w:p>
        </w:tc>
        <w:tc>
          <w:tcPr>
            <w:tcW w:w="1275"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87 002,8</w:t>
            </w:r>
          </w:p>
        </w:tc>
      </w:tr>
      <w:tr w:rsidR="007B30B3" w:rsidRPr="007B30B3" w:rsidTr="007B30B3">
        <w:trPr>
          <w:trHeight w:val="360"/>
        </w:trPr>
        <w:tc>
          <w:tcPr>
            <w:tcW w:w="2410" w:type="dxa"/>
            <w:vMerge/>
            <w:tcBorders>
              <w:top w:val="nil"/>
              <w:left w:val="single" w:sz="4" w:space="0" w:color="auto"/>
              <w:bottom w:val="single" w:sz="4" w:space="0" w:color="000000"/>
              <w:right w:val="single" w:sz="4" w:space="0" w:color="auto"/>
            </w:tcBorders>
            <w:vAlign w:val="center"/>
            <w:hideMark/>
          </w:tcPr>
          <w:p w:rsidR="007B30B3" w:rsidRPr="007B30B3" w:rsidRDefault="007B30B3" w:rsidP="007B30B3">
            <w:pPr>
              <w:jc w:val="left"/>
              <w:rPr>
                <w:rFonts w:ascii="PT Astra Serif" w:eastAsia="Times New Roman" w:hAnsi="PT Astra Serif" w:cs="Times New Roman"/>
                <w:lang w:eastAsia="zh-CN"/>
              </w:rPr>
            </w:pPr>
          </w:p>
        </w:tc>
        <w:tc>
          <w:tcPr>
            <w:tcW w:w="1559" w:type="dxa"/>
            <w:tcBorders>
              <w:top w:val="nil"/>
              <w:left w:val="nil"/>
              <w:bottom w:val="single" w:sz="4" w:space="0" w:color="auto"/>
              <w:right w:val="single" w:sz="4" w:space="0" w:color="auto"/>
            </w:tcBorders>
            <w:shd w:val="clear" w:color="auto" w:fill="FFFFFF"/>
            <w:vAlign w:val="center"/>
            <w:hideMark/>
          </w:tcPr>
          <w:p w:rsidR="007B30B3" w:rsidRPr="007B30B3" w:rsidRDefault="00A13BC3" w:rsidP="007B30B3">
            <w:pPr>
              <w:ind w:left="-108"/>
              <w:jc w:val="center"/>
              <w:rPr>
                <w:rFonts w:ascii="PT Astra Serif" w:eastAsia="Times New Roman" w:hAnsi="PT Astra Serif" w:cs="Times New Roman"/>
                <w:lang w:eastAsia="zh-CN"/>
              </w:rPr>
            </w:pPr>
            <w:r w:rsidRPr="00A13BC3">
              <w:rPr>
                <w:rFonts w:ascii="PT Astra Serif" w:eastAsia="Times New Roman" w:hAnsi="PT Astra Serif" w:cs="Times New Roman"/>
                <w:lang w:eastAsia="zh-CN"/>
              </w:rPr>
              <w:t>процентов</w:t>
            </w:r>
            <w:r w:rsidR="007B30B3" w:rsidRPr="007B30B3">
              <w:rPr>
                <w:rFonts w:ascii="PT Astra Serif" w:eastAsia="Times New Roman" w:hAnsi="PT Astra Serif" w:cs="Times New Roman"/>
                <w:lang w:eastAsia="zh-CN"/>
              </w:rPr>
              <w:t xml:space="preserve"> к предыдущему году в сопоставимых ценах</w:t>
            </w:r>
          </w:p>
        </w:tc>
        <w:tc>
          <w:tcPr>
            <w:tcW w:w="1134" w:type="dxa"/>
            <w:tcBorders>
              <w:top w:val="single" w:sz="4" w:space="0" w:color="auto"/>
              <w:left w:val="single" w:sz="4" w:space="0" w:color="auto"/>
              <w:bottom w:val="single" w:sz="4" w:space="0" w:color="auto"/>
              <w:right w:val="single" w:sz="4" w:space="0" w:color="auto"/>
            </w:tcBorders>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ar-SA"/>
              </w:rPr>
              <w:t>107,1</w:t>
            </w:r>
          </w:p>
        </w:tc>
        <w:tc>
          <w:tcPr>
            <w:tcW w:w="1134" w:type="dxa"/>
            <w:tcBorders>
              <w:top w:val="single" w:sz="4" w:space="0" w:color="auto"/>
              <w:left w:val="nil"/>
              <w:bottom w:val="single" w:sz="4" w:space="0" w:color="auto"/>
              <w:right w:val="single" w:sz="4" w:space="0" w:color="auto"/>
            </w:tcBorders>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107,5</w:t>
            </w:r>
          </w:p>
        </w:tc>
        <w:tc>
          <w:tcPr>
            <w:tcW w:w="1133" w:type="dxa"/>
            <w:tcBorders>
              <w:top w:val="nil"/>
              <w:left w:val="single" w:sz="4" w:space="0" w:color="000000"/>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106,8</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102,5</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105,0</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103,0</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106,3</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103,7</w:t>
            </w:r>
          </w:p>
        </w:tc>
        <w:tc>
          <w:tcPr>
            <w:tcW w:w="1275"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106,0</w:t>
            </w:r>
          </w:p>
        </w:tc>
      </w:tr>
      <w:tr w:rsidR="007B30B3" w:rsidRPr="007B30B3" w:rsidTr="007B30B3">
        <w:trPr>
          <w:trHeight w:val="529"/>
        </w:trPr>
        <w:tc>
          <w:tcPr>
            <w:tcW w:w="2410" w:type="dxa"/>
            <w:vMerge w:val="restart"/>
            <w:tcBorders>
              <w:top w:val="nil"/>
              <w:left w:val="single" w:sz="4" w:space="0" w:color="auto"/>
              <w:bottom w:val="single" w:sz="4" w:space="0" w:color="000000"/>
              <w:right w:val="single" w:sz="4" w:space="0" w:color="auto"/>
            </w:tcBorders>
            <w:shd w:val="clear" w:color="auto" w:fill="FFFFFF"/>
            <w:noWrap/>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Объем платных услуг населению</w:t>
            </w:r>
          </w:p>
        </w:tc>
        <w:tc>
          <w:tcPr>
            <w:tcW w:w="1559" w:type="dxa"/>
            <w:tcBorders>
              <w:top w:val="nil"/>
              <w:left w:val="nil"/>
              <w:bottom w:val="single" w:sz="4" w:space="0" w:color="auto"/>
              <w:right w:val="single" w:sz="4" w:space="0" w:color="auto"/>
            </w:tcBorders>
            <w:shd w:val="clear" w:color="auto" w:fill="FFFFFF"/>
            <w:vAlign w:val="center"/>
            <w:hideMark/>
          </w:tcPr>
          <w:p w:rsidR="007B30B3" w:rsidRPr="007B30B3" w:rsidRDefault="007B30B3" w:rsidP="007B30B3">
            <w:pPr>
              <w:ind w:left="-108"/>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млн рублей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12 999,2</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17 731,3</w:t>
            </w:r>
          </w:p>
        </w:tc>
        <w:tc>
          <w:tcPr>
            <w:tcW w:w="1133" w:type="dxa"/>
            <w:tcBorders>
              <w:top w:val="single" w:sz="4" w:space="0" w:color="000000"/>
              <w:left w:val="single" w:sz="4" w:space="0" w:color="000000"/>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22 535,4</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24 667,5</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26 041,9</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26 496,6</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30 625,3</w:t>
            </w:r>
          </w:p>
        </w:tc>
        <w:tc>
          <w:tcPr>
            <w:tcW w:w="1133"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28 190,3</w:t>
            </w:r>
          </w:p>
        </w:tc>
        <w:tc>
          <w:tcPr>
            <w:tcW w:w="1275" w:type="dxa"/>
            <w:tcBorders>
              <w:top w:val="single" w:sz="4" w:space="0" w:color="000000"/>
              <w:left w:val="nil"/>
              <w:bottom w:val="single" w:sz="4" w:space="0" w:color="000000"/>
              <w:right w:val="single" w:sz="4" w:space="0" w:color="000000"/>
            </w:tcBorders>
            <w:noWrap/>
            <w:vAlign w:val="center"/>
            <w:hideMark/>
          </w:tcPr>
          <w:p w:rsidR="007B30B3" w:rsidRPr="007B30B3" w:rsidRDefault="007B30B3" w:rsidP="007B30B3">
            <w:pPr>
              <w:suppressAutoHyphens/>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35 672,3</w:t>
            </w:r>
          </w:p>
        </w:tc>
      </w:tr>
      <w:tr w:rsidR="007B30B3" w:rsidRPr="007B30B3" w:rsidTr="007B30B3">
        <w:trPr>
          <w:trHeight w:val="384"/>
        </w:trPr>
        <w:tc>
          <w:tcPr>
            <w:tcW w:w="2410" w:type="dxa"/>
            <w:vMerge/>
            <w:tcBorders>
              <w:top w:val="nil"/>
              <w:left w:val="single" w:sz="4" w:space="0" w:color="auto"/>
              <w:bottom w:val="single" w:sz="4" w:space="0" w:color="000000"/>
              <w:right w:val="single" w:sz="4" w:space="0" w:color="auto"/>
            </w:tcBorders>
            <w:vAlign w:val="center"/>
            <w:hideMark/>
          </w:tcPr>
          <w:p w:rsidR="007B30B3" w:rsidRPr="007B30B3" w:rsidRDefault="007B30B3" w:rsidP="007B30B3">
            <w:pPr>
              <w:jc w:val="left"/>
              <w:rPr>
                <w:rFonts w:ascii="PT Astra Serif" w:eastAsia="Times New Roman" w:hAnsi="PT Astra Serif" w:cs="Times New Roman"/>
                <w:lang w:eastAsia="zh-CN"/>
              </w:rPr>
            </w:pPr>
          </w:p>
        </w:tc>
        <w:tc>
          <w:tcPr>
            <w:tcW w:w="1559" w:type="dxa"/>
            <w:tcBorders>
              <w:top w:val="nil"/>
              <w:left w:val="nil"/>
              <w:bottom w:val="single" w:sz="4" w:space="0" w:color="auto"/>
              <w:right w:val="single" w:sz="4" w:space="0" w:color="auto"/>
            </w:tcBorders>
            <w:shd w:val="clear" w:color="auto" w:fill="FFFFFF"/>
            <w:vAlign w:val="center"/>
            <w:hideMark/>
          </w:tcPr>
          <w:p w:rsidR="007B30B3" w:rsidRPr="007B30B3" w:rsidRDefault="00A13BC3" w:rsidP="007B30B3">
            <w:pPr>
              <w:ind w:left="-108"/>
              <w:jc w:val="center"/>
              <w:rPr>
                <w:rFonts w:ascii="PT Astra Serif" w:eastAsia="Times New Roman" w:hAnsi="PT Astra Serif" w:cs="Times New Roman"/>
                <w:lang w:eastAsia="zh-CN"/>
              </w:rPr>
            </w:pPr>
            <w:r w:rsidRPr="00A13BC3">
              <w:rPr>
                <w:rFonts w:ascii="PT Astra Serif" w:eastAsia="Times New Roman" w:hAnsi="PT Astra Serif" w:cs="Times New Roman"/>
                <w:lang w:eastAsia="zh-CN"/>
              </w:rPr>
              <w:t>процентов</w:t>
            </w:r>
            <w:r w:rsidR="007B30B3" w:rsidRPr="007B30B3">
              <w:rPr>
                <w:rFonts w:ascii="PT Astra Serif" w:eastAsia="Times New Roman" w:hAnsi="PT Astra Serif" w:cs="Times New Roman"/>
                <w:lang w:eastAsia="zh-CN"/>
              </w:rPr>
              <w:t xml:space="preserve"> к предыдущему году в сопоставимых ценах</w:t>
            </w:r>
          </w:p>
        </w:tc>
        <w:tc>
          <w:tcPr>
            <w:tcW w:w="1134" w:type="dxa"/>
            <w:tcBorders>
              <w:top w:val="nil"/>
              <w:left w:val="single" w:sz="4" w:space="0" w:color="auto"/>
              <w:bottom w:val="single" w:sz="4" w:space="0" w:color="auto"/>
              <w:right w:val="single" w:sz="4" w:space="0" w:color="auto"/>
            </w:tcBorders>
            <w:vAlign w:val="center"/>
            <w:hideMark/>
          </w:tcPr>
          <w:p w:rsidR="007B30B3" w:rsidRPr="007B30B3" w:rsidRDefault="007B30B3" w:rsidP="007B30B3">
            <w:pPr>
              <w:jc w:val="center"/>
              <w:rPr>
                <w:rFonts w:ascii="PT Astra Serif" w:eastAsia="Times New Roman" w:hAnsi="PT Astra Serif" w:cs="Arial CYR"/>
                <w:lang w:eastAsia="ru-RU"/>
              </w:rPr>
            </w:pPr>
            <w:r w:rsidRPr="007B30B3">
              <w:rPr>
                <w:rFonts w:ascii="PT Astra Serif" w:eastAsia="Times New Roman" w:hAnsi="PT Astra Serif" w:cs="Arial CYR"/>
                <w:lang w:eastAsia="ru-RU"/>
              </w:rPr>
              <w:t>107,8</w:t>
            </w:r>
          </w:p>
        </w:tc>
        <w:tc>
          <w:tcPr>
            <w:tcW w:w="1134" w:type="dxa"/>
            <w:tcBorders>
              <w:top w:val="nil"/>
              <w:left w:val="nil"/>
              <w:bottom w:val="single" w:sz="4" w:space="0" w:color="auto"/>
              <w:right w:val="single" w:sz="4" w:space="0" w:color="auto"/>
            </w:tcBorders>
            <w:vAlign w:val="center"/>
            <w:hideMark/>
          </w:tcPr>
          <w:p w:rsidR="007B30B3" w:rsidRPr="007B30B3" w:rsidRDefault="007B30B3" w:rsidP="007B30B3">
            <w:pPr>
              <w:jc w:val="center"/>
              <w:rPr>
                <w:rFonts w:ascii="PT Astra Serif" w:eastAsia="Times New Roman" w:hAnsi="PT Astra Serif" w:cs="Arial CYR"/>
                <w:lang w:eastAsia="ru-RU"/>
              </w:rPr>
            </w:pPr>
            <w:r w:rsidRPr="007B30B3">
              <w:rPr>
                <w:rFonts w:ascii="PT Astra Serif" w:eastAsia="Times New Roman" w:hAnsi="PT Astra Serif" w:cs="Arial CYR"/>
                <w:lang w:eastAsia="ru-RU"/>
              </w:rPr>
              <w:t>126,0</w:t>
            </w:r>
          </w:p>
        </w:tc>
        <w:tc>
          <w:tcPr>
            <w:tcW w:w="1133" w:type="dxa"/>
            <w:tcBorders>
              <w:top w:val="nil"/>
              <w:left w:val="single" w:sz="4" w:space="0" w:color="000000"/>
              <w:bottom w:val="single" w:sz="4" w:space="0" w:color="000000"/>
              <w:right w:val="single" w:sz="4" w:space="0" w:color="000000"/>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107,9</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102,3</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108,0</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102,3</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112,0</w:t>
            </w:r>
          </w:p>
        </w:tc>
        <w:tc>
          <w:tcPr>
            <w:tcW w:w="1133"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102,3</w:t>
            </w:r>
          </w:p>
        </w:tc>
        <w:tc>
          <w:tcPr>
            <w:tcW w:w="1275" w:type="dxa"/>
            <w:tcBorders>
              <w:top w:val="nil"/>
              <w:left w:val="nil"/>
              <w:bottom w:val="single" w:sz="4" w:space="0" w:color="000000"/>
              <w:right w:val="single" w:sz="4" w:space="0" w:color="000000"/>
            </w:tcBorders>
            <w:noWrap/>
            <w:vAlign w:val="center"/>
            <w:hideMark/>
          </w:tcPr>
          <w:p w:rsidR="007B30B3" w:rsidRPr="007B30B3" w:rsidRDefault="007B30B3" w:rsidP="007B30B3">
            <w:pPr>
              <w:jc w:val="center"/>
              <w:rPr>
                <w:rFonts w:ascii="PT Astra Serif" w:eastAsia="Times New Roman" w:hAnsi="PT Astra Serif" w:cs="Times New Roman"/>
                <w:color w:val="000000"/>
                <w:lang w:eastAsia="ru-RU"/>
              </w:rPr>
            </w:pPr>
            <w:r w:rsidRPr="007B30B3">
              <w:rPr>
                <w:rFonts w:ascii="PT Astra Serif" w:eastAsia="Times New Roman" w:hAnsi="PT Astra Serif" w:cs="Times New Roman"/>
                <w:color w:val="000000"/>
                <w:lang w:eastAsia="ru-RU"/>
              </w:rPr>
              <w:t>112,0</w:t>
            </w:r>
          </w:p>
        </w:tc>
      </w:tr>
      <w:tr w:rsidR="007B30B3" w:rsidRPr="007B30B3" w:rsidTr="007B30B3">
        <w:trPr>
          <w:trHeight w:val="384"/>
        </w:trPr>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Реальные располагаемые денежные доходы населения</w:t>
            </w:r>
          </w:p>
        </w:tc>
        <w:tc>
          <w:tcPr>
            <w:tcW w:w="1559" w:type="dxa"/>
            <w:tcBorders>
              <w:top w:val="single" w:sz="4" w:space="0" w:color="auto"/>
              <w:left w:val="nil"/>
              <w:bottom w:val="single" w:sz="4" w:space="0" w:color="auto"/>
              <w:right w:val="single" w:sz="4" w:space="0" w:color="auto"/>
            </w:tcBorders>
            <w:shd w:val="clear" w:color="auto" w:fill="FFFFFF"/>
            <w:vAlign w:val="center"/>
            <w:hideMark/>
          </w:tcPr>
          <w:p w:rsidR="007B30B3" w:rsidRPr="007B30B3" w:rsidRDefault="00A13BC3" w:rsidP="007B30B3">
            <w:pPr>
              <w:ind w:left="-108"/>
              <w:jc w:val="center"/>
              <w:rPr>
                <w:rFonts w:ascii="PT Astra Serif" w:eastAsia="Times New Roman" w:hAnsi="PT Astra Serif" w:cs="Times New Roman"/>
                <w:lang w:eastAsia="zh-CN"/>
              </w:rPr>
            </w:pPr>
            <w:r w:rsidRPr="00A13BC3">
              <w:rPr>
                <w:rFonts w:ascii="PT Astra Serif" w:eastAsia="Times New Roman" w:hAnsi="PT Astra Serif" w:cs="Times New Roman"/>
                <w:lang w:eastAsia="zh-CN"/>
              </w:rPr>
              <w:t>процентов</w:t>
            </w:r>
            <w:r w:rsidR="007B30B3" w:rsidRPr="007B30B3">
              <w:rPr>
                <w:rFonts w:ascii="PT Astra Serif" w:eastAsia="Times New Roman" w:hAnsi="PT Astra Serif" w:cs="Times New Roman"/>
                <w:lang w:eastAsia="zh-CN"/>
              </w:rPr>
              <w:t xml:space="preserve"> к предыдущему году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7B30B3" w:rsidRPr="007B30B3" w:rsidRDefault="007B30B3" w:rsidP="007B30B3">
            <w:pPr>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111,4</w:t>
            </w:r>
          </w:p>
        </w:tc>
        <w:tc>
          <w:tcPr>
            <w:tcW w:w="1134" w:type="dxa"/>
            <w:tcBorders>
              <w:top w:val="single" w:sz="4" w:space="0" w:color="auto"/>
              <w:left w:val="nil"/>
              <w:bottom w:val="single" w:sz="4" w:space="0" w:color="auto"/>
              <w:right w:val="single" w:sz="4" w:space="0" w:color="auto"/>
            </w:tcBorders>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105,3</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103,4</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102,0</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102,7</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102,6</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103,4</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102,3</w:t>
            </w:r>
          </w:p>
        </w:tc>
        <w:tc>
          <w:tcPr>
            <w:tcW w:w="1275"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103,0</w:t>
            </w:r>
          </w:p>
        </w:tc>
      </w:tr>
      <w:tr w:rsidR="007B30B3" w:rsidRPr="007B30B3" w:rsidTr="007B30B3">
        <w:trPr>
          <w:trHeight w:val="384"/>
        </w:trPr>
        <w:tc>
          <w:tcPr>
            <w:tcW w:w="2410" w:type="dxa"/>
            <w:tcBorders>
              <w:top w:val="nil"/>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Реальная заработная плата работников организаций</w:t>
            </w:r>
          </w:p>
        </w:tc>
        <w:tc>
          <w:tcPr>
            <w:tcW w:w="1559" w:type="dxa"/>
            <w:tcBorders>
              <w:top w:val="nil"/>
              <w:left w:val="nil"/>
              <w:bottom w:val="single" w:sz="4" w:space="0" w:color="auto"/>
              <w:right w:val="single" w:sz="4" w:space="0" w:color="auto"/>
            </w:tcBorders>
            <w:shd w:val="clear" w:color="auto" w:fill="FFFFFF"/>
            <w:vAlign w:val="center"/>
            <w:hideMark/>
          </w:tcPr>
          <w:p w:rsidR="007B30B3" w:rsidRPr="007B30B3" w:rsidRDefault="00A13BC3" w:rsidP="007B30B3">
            <w:pPr>
              <w:ind w:left="-108"/>
              <w:jc w:val="center"/>
              <w:rPr>
                <w:rFonts w:ascii="PT Astra Serif" w:eastAsia="Times New Roman" w:hAnsi="PT Astra Serif" w:cs="Times New Roman"/>
                <w:lang w:eastAsia="zh-CN"/>
              </w:rPr>
            </w:pPr>
            <w:r w:rsidRPr="00A13BC3">
              <w:rPr>
                <w:rFonts w:ascii="PT Astra Serif" w:eastAsia="Times New Roman" w:hAnsi="PT Astra Serif" w:cs="Times New Roman"/>
                <w:lang w:eastAsia="zh-CN"/>
              </w:rPr>
              <w:t>процентов</w:t>
            </w:r>
            <w:r w:rsidR="007B30B3" w:rsidRPr="007B30B3">
              <w:rPr>
                <w:rFonts w:ascii="PT Astra Serif" w:eastAsia="Times New Roman" w:hAnsi="PT Astra Serif" w:cs="Times New Roman"/>
                <w:lang w:eastAsia="zh-CN"/>
              </w:rPr>
              <w:t xml:space="preserve"> к предыдущему году</w:t>
            </w:r>
          </w:p>
        </w:tc>
        <w:tc>
          <w:tcPr>
            <w:tcW w:w="1134" w:type="dxa"/>
            <w:tcBorders>
              <w:top w:val="single" w:sz="4" w:space="0" w:color="auto"/>
              <w:left w:val="single" w:sz="4" w:space="0" w:color="auto"/>
              <w:bottom w:val="single" w:sz="4" w:space="0" w:color="auto"/>
              <w:right w:val="single" w:sz="4" w:space="0" w:color="auto"/>
            </w:tcBorders>
            <w:vAlign w:val="center"/>
            <w:hideMark/>
          </w:tcPr>
          <w:p w:rsidR="007B30B3" w:rsidRPr="007B30B3" w:rsidRDefault="007B30B3" w:rsidP="007B30B3">
            <w:pPr>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112,7</w:t>
            </w:r>
          </w:p>
        </w:tc>
        <w:tc>
          <w:tcPr>
            <w:tcW w:w="1134" w:type="dxa"/>
            <w:tcBorders>
              <w:top w:val="single" w:sz="4" w:space="0" w:color="auto"/>
              <w:left w:val="nil"/>
              <w:bottom w:val="single" w:sz="4" w:space="0" w:color="auto"/>
              <w:right w:val="single" w:sz="4" w:space="0" w:color="auto"/>
            </w:tcBorders>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110,3</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104,1</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102,5</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103,7</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102,9</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104,1</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103,0</w:t>
            </w:r>
          </w:p>
        </w:tc>
        <w:tc>
          <w:tcPr>
            <w:tcW w:w="1275"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103,2</w:t>
            </w:r>
          </w:p>
        </w:tc>
      </w:tr>
      <w:tr w:rsidR="007B30B3" w:rsidRPr="007B30B3" w:rsidTr="007B30B3">
        <w:trPr>
          <w:trHeight w:val="264"/>
        </w:trPr>
        <w:tc>
          <w:tcPr>
            <w:tcW w:w="2410" w:type="dxa"/>
            <w:tcBorders>
              <w:top w:val="nil"/>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Фонд заработной платы работников организаций</w:t>
            </w:r>
          </w:p>
        </w:tc>
        <w:tc>
          <w:tcPr>
            <w:tcW w:w="1559" w:type="dxa"/>
            <w:tcBorders>
              <w:top w:val="nil"/>
              <w:left w:val="nil"/>
              <w:bottom w:val="single" w:sz="4" w:space="0" w:color="auto"/>
              <w:right w:val="single" w:sz="4" w:space="0" w:color="auto"/>
            </w:tcBorders>
            <w:shd w:val="clear" w:color="auto" w:fill="FFFFFF"/>
            <w:noWrap/>
            <w:vAlign w:val="center"/>
            <w:hideMark/>
          </w:tcPr>
          <w:p w:rsidR="007B30B3" w:rsidRPr="007B30B3" w:rsidRDefault="007B30B3" w:rsidP="007B30B3">
            <w:pPr>
              <w:ind w:left="-108"/>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млн рублей</w:t>
            </w:r>
          </w:p>
        </w:tc>
        <w:tc>
          <w:tcPr>
            <w:tcW w:w="1134" w:type="dxa"/>
            <w:tcBorders>
              <w:top w:val="single" w:sz="4" w:space="0" w:color="auto"/>
              <w:left w:val="single" w:sz="4" w:space="0" w:color="auto"/>
              <w:bottom w:val="single" w:sz="4" w:space="0" w:color="auto"/>
              <w:right w:val="single" w:sz="4" w:space="0" w:color="auto"/>
            </w:tcBorders>
            <w:vAlign w:val="center"/>
            <w:hideMark/>
          </w:tcPr>
          <w:p w:rsidR="007B30B3" w:rsidRPr="007B30B3" w:rsidRDefault="007B30B3" w:rsidP="007B30B3">
            <w:pPr>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31 567,6</w:t>
            </w:r>
          </w:p>
        </w:tc>
        <w:tc>
          <w:tcPr>
            <w:tcW w:w="1134" w:type="dxa"/>
            <w:tcBorders>
              <w:top w:val="single" w:sz="4" w:space="0" w:color="auto"/>
              <w:left w:val="nil"/>
              <w:bottom w:val="single" w:sz="4" w:space="0" w:color="auto"/>
              <w:right w:val="single" w:sz="4" w:space="0" w:color="auto"/>
            </w:tcBorders>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37 859,1</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43 416,6</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46 899,9</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47 720,6</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50 333,5</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52 094,9</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54 068,9</w:t>
            </w:r>
          </w:p>
        </w:tc>
        <w:tc>
          <w:tcPr>
            <w:tcW w:w="1275"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56 345,0</w:t>
            </w:r>
          </w:p>
        </w:tc>
      </w:tr>
      <w:tr w:rsidR="007B30B3" w:rsidRPr="007B30B3" w:rsidTr="007B30B3">
        <w:trPr>
          <w:trHeight w:val="276"/>
        </w:trPr>
        <w:tc>
          <w:tcPr>
            <w:tcW w:w="2410" w:type="dxa"/>
            <w:tcBorders>
              <w:top w:val="nil"/>
              <w:left w:val="single" w:sz="4" w:space="0" w:color="auto"/>
              <w:bottom w:val="single" w:sz="4" w:space="0" w:color="auto"/>
              <w:right w:val="single" w:sz="4" w:space="0" w:color="auto"/>
            </w:tcBorders>
            <w:shd w:val="clear" w:color="auto" w:fill="FFFFFF"/>
            <w:noWrap/>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Сумма дохода, начисленного физическим лицам, для целей налогообложения</w:t>
            </w:r>
          </w:p>
        </w:tc>
        <w:tc>
          <w:tcPr>
            <w:tcW w:w="1559" w:type="dxa"/>
            <w:tcBorders>
              <w:top w:val="nil"/>
              <w:left w:val="nil"/>
              <w:bottom w:val="single" w:sz="4" w:space="0" w:color="auto"/>
              <w:right w:val="single" w:sz="4" w:space="0" w:color="auto"/>
            </w:tcBorders>
            <w:shd w:val="clear" w:color="auto" w:fill="FFFFFF"/>
            <w:noWrap/>
            <w:vAlign w:val="center"/>
            <w:hideMark/>
          </w:tcPr>
          <w:p w:rsidR="007B30B3" w:rsidRPr="007B30B3" w:rsidRDefault="007B30B3" w:rsidP="007B30B3">
            <w:pPr>
              <w:ind w:left="-108"/>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млн рублей</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41 836,3</w:t>
            </w:r>
          </w:p>
        </w:tc>
        <w:tc>
          <w:tcPr>
            <w:tcW w:w="1134"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51 553,8</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65 885,8</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73 792,1</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79 458,3</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77 850,7</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86 530,0</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81 743,2</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95 096,</w:t>
            </w:r>
            <w:r w:rsidR="00A146C4">
              <w:rPr>
                <w:rFonts w:ascii="PT Astra Serif" w:eastAsia="Times New Roman" w:hAnsi="PT Astra Serif" w:cs="Times New Roman"/>
                <w:lang w:eastAsia="zh-CN"/>
              </w:rPr>
              <w:t>5</w:t>
            </w:r>
          </w:p>
        </w:tc>
      </w:tr>
      <w:tr w:rsidR="007B30B3" w:rsidRPr="007B30B3" w:rsidTr="007B30B3">
        <w:trPr>
          <w:trHeight w:val="279"/>
        </w:trPr>
        <w:tc>
          <w:tcPr>
            <w:tcW w:w="2410" w:type="dxa"/>
            <w:tcBorders>
              <w:top w:val="nil"/>
              <w:left w:val="single" w:sz="4" w:space="0" w:color="auto"/>
              <w:bottom w:val="single" w:sz="4" w:space="0" w:color="000000"/>
              <w:right w:val="single" w:sz="4" w:space="0" w:color="auto"/>
            </w:tcBorders>
            <w:shd w:val="clear" w:color="auto" w:fill="FFFFFF"/>
            <w:noWrap/>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Прибыль прибыльных организаций для целей налогообложения</w:t>
            </w:r>
          </w:p>
        </w:tc>
        <w:tc>
          <w:tcPr>
            <w:tcW w:w="1559" w:type="dxa"/>
            <w:tcBorders>
              <w:top w:val="nil"/>
              <w:left w:val="nil"/>
              <w:bottom w:val="single" w:sz="4" w:space="0" w:color="auto"/>
              <w:right w:val="single" w:sz="4" w:space="0" w:color="auto"/>
            </w:tcBorders>
            <w:shd w:val="clear" w:color="auto" w:fill="FFFFFF"/>
            <w:noWrap/>
            <w:vAlign w:val="center"/>
            <w:hideMark/>
          </w:tcPr>
          <w:p w:rsidR="007B30B3" w:rsidRPr="007B30B3" w:rsidRDefault="007B30B3" w:rsidP="007B30B3">
            <w:pPr>
              <w:ind w:left="-108"/>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млн рублей</w:t>
            </w:r>
          </w:p>
        </w:tc>
        <w:tc>
          <w:tcPr>
            <w:tcW w:w="1134"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12 949,5</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11 864,3</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13 584,6</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14 128,0</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14 997,5</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14 763,7</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15 897,3</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15 354,3</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16 851,1</w:t>
            </w:r>
          </w:p>
        </w:tc>
      </w:tr>
      <w:tr w:rsidR="007B30B3" w:rsidRPr="007B30B3" w:rsidTr="007B30B3">
        <w:trPr>
          <w:trHeight w:val="339"/>
        </w:trPr>
        <w:tc>
          <w:tcPr>
            <w:tcW w:w="24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 xml:space="preserve">Прожиточный минимум в среднем </w:t>
            </w:r>
            <w:r w:rsidRPr="007B30B3">
              <w:rPr>
                <w:rFonts w:ascii="PT Astra Serif" w:eastAsia="Times New Roman" w:hAnsi="PT Astra Serif" w:cs="Times New Roman"/>
                <w:lang w:eastAsia="zh-CN"/>
              </w:rPr>
              <w:br/>
              <w:t xml:space="preserve">на душу населения </w:t>
            </w:r>
            <w:r w:rsidRPr="007B30B3">
              <w:rPr>
                <w:rFonts w:ascii="PT Astra Serif" w:eastAsia="Times New Roman" w:hAnsi="PT Astra Serif" w:cs="Times New Roman"/>
                <w:lang w:eastAsia="zh-CN"/>
              </w:rPr>
              <w:br/>
              <w:t xml:space="preserve">(в среднем за год) </w:t>
            </w:r>
          </w:p>
        </w:tc>
        <w:tc>
          <w:tcPr>
            <w:tcW w:w="1559"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7B30B3" w:rsidP="007B30B3">
            <w:pPr>
              <w:ind w:left="-108"/>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рублей в месяц</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jc w:val="center"/>
              <w:rPr>
                <w:rFonts w:ascii="PT Astra Serif" w:eastAsia="Times New Roman" w:hAnsi="PT Astra Serif" w:cs="Times New Roman"/>
                <w:lang w:eastAsia="ru-RU"/>
              </w:rPr>
            </w:pPr>
            <w:r w:rsidRPr="007B30B3">
              <w:rPr>
                <w:rFonts w:ascii="PT Astra Serif" w:eastAsia="Times New Roman" w:hAnsi="PT Astra Serif" w:cs="Times New Roman"/>
                <w:lang w:eastAsia="ru-RU"/>
              </w:rPr>
              <w:t>13 513</w:t>
            </w:r>
          </w:p>
        </w:tc>
        <w:tc>
          <w:tcPr>
            <w:tcW w:w="1134"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14 526</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16 846</w:t>
            </w:r>
          </w:p>
        </w:tc>
        <w:tc>
          <w:tcPr>
            <w:tcW w:w="1133" w:type="dxa"/>
            <w:tcBorders>
              <w:top w:val="single" w:sz="4" w:space="0" w:color="000000"/>
              <w:left w:val="single" w:sz="4" w:space="0" w:color="000000"/>
              <w:bottom w:val="single" w:sz="4" w:space="0" w:color="000000"/>
              <w:right w:val="single" w:sz="4" w:space="0" w:color="000000"/>
            </w:tcBorders>
            <w:shd w:val="clear" w:color="auto" w:fill="FFFFFF"/>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18 181</w:t>
            </w:r>
          </w:p>
        </w:tc>
        <w:tc>
          <w:tcPr>
            <w:tcW w:w="1133" w:type="dxa"/>
            <w:tcBorders>
              <w:top w:val="single" w:sz="4" w:space="0" w:color="000000"/>
              <w:left w:val="nil"/>
              <w:bottom w:val="single" w:sz="4" w:space="0" w:color="000000"/>
              <w:right w:val="single" w:sz="4" w:space="0" w:color="000000"/>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18 181</w:t>
            </w:r>
          </w:p>
        </w:tc>
        <w:tc>
          <w:tcPr>
            <w:tcW w:w="1133" w:type="dxa"/>
            <w:tcBorders>
              <w:top w:val="single" w:sz="4" w:space="0" w:color="000000"/>
              <w:left w:val="nil"/>
              <w:bottom w:val="single" w:sz="4" w:space="0" w:color="000000"/>
              <w:right w:val="single" w:sz="4" w:space="0" w:color="000000"/>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19 106</w:t>
            </w:r>
          </w:p>
        </w:tc>
        <w:tc>
          <w:tcPr>
            <w:tcW w:w="1133" w:type="dxa"/>
            <w:tcBorders>
              <w:top w:val="single" w:sz="4" w:space="0" w:color="000000"/>
              <w:left w:val="nil"/>
              <w:bottom w:val="single" w:sz="4" w:space="0" w:color="000000"/>
              <w:right w:val="single" w:sz="4" w:space="0" w:color="000000"/>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19 106</w:t>
            </w:r>
          </w:p>
        </w:tc>
        <w:tc>
          <w:tcPr>
            <w:tcW w:w="1133" w:type="dxa"/>
            <w:tcBorders>
              <w:top w:val="single" w:sz="4" w:space="0" w:color="000000"/>
              <w:left w:val="nil"/>
              <w:bottom w:val="single" w:sz="4" w:space="0" w:color="000000"/>
              <w:right w:val="single" w:sz="4" w:space="0" w:color="000000"/>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20 075</w:t>
            </w:r>
          </w:p>
        </w:tc>
        <w:tc>
          <w:tcPr>
            <w:tcW w:w="1275" w:type="dxa"/>
            <w:tcBorders>
              <w:top w:val="single" w:sz="4" w:space="0" w:color="000000"/>
              <w:left w:val="nil"/>
              <w:bottom w:val="single" w:sz="4" w:space="0" w:color="000000"/>
              <w:right w:val="single" w:sz="4" w:space="0" w:color="000000"/>
            </w:tcBorders>
            <w:shd w:val="clear" w:color="auto" w:fill="FFFFFF"/>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20 075</w:t>
            </w:r>
          </w:p>
        </w:tc>
      </w:tr>
      <w:tr w:rsidR="007B30B3" w:rsidRPr="007B30B3" w:rsidTr="007B30B3">
        <w:trPr>
          <w:trHeight w:val="384"/>
        </w:trPr>
        <w:tc>
          <w:tcPr>
            <w:tcW w:w="2410" w:type="dxa"/>
            <w:tcBorders>
              <w:top w:val="single" w:sz="4" w:space="0" w:color="auto"/>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Уровень бедности</w:t>
            </w:r>
          </w:p>
        </w:tc>
        <w:tc>
          <w:tcPr>
            <w:tcW w:w="1559"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A13BC3" w:rsidP="007B30B3">
            <w:pPr>
              <w:ind w:left="-108"/>
              <w:jc w:val="center"/>
              <w:rPr>
                <w:rFonts w:ascii="PT Astra Serif" w:eastAsia="Times New Roman" w:hAnsi="PT Astra Serif" w:cs="Times New Roman"/>
                <w:lang w:eastAsia="zh-CN"/>
              </w:rPr>
            </w:pPr>
            <w:r w:rsidRPr="00A13BC3">
              <w:rPr>
                <w:rFonts w:ascii="PT Astra Serif" w:eastAsia="Times New Roman" w:hAnsi="PT Astra Serif" w:cs="Times New Roman"/>
                <w:lang w:eastAsia="zh-CN"/>
              </w:rPr>
              <w:t>процентов</w:t>
            </w:r>
          </w:p>
        </w:tc>
        <w:tc>
          <w:tcPr>
            <w:tcW w:w="1134"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jc w:val="center"/>
              <w:rPr>
                <w:rFonts w:ascii="PT Astra Serif" w:eastAsia="Times New Roman" w:hAnsi="PT Astra Serif" w:cs="Times New Roman"/>
                <w:lang w:eastAsia="ru-RU"/>
              </w:rPr>
            </w:pPr>
            <w:r w:rsidRPr="007B30B3">
              <w:rPr>
                <w:rFonts w:ascii="PT Astra Serif" w:eastAsia="Times New Roman" w:hAnsi="PT Astra Serif" w:cs="Times New Roman"/>
                <w:lang w:eastAsia="ru-RU"/>
              </w:rPr>
              <w:t>16,2</w:t>
            </w:r>
          </w:p>
        </w:tc>
        <w:tc>
          <w:tcPr>
            <w:tcW w:w="1134"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13,8</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13,8</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14,0</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13,7</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14,0</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12,9</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13,0</w:t>
            </w:r>
          </w:p>
        </w:tc>
        <w:tc>
          <w:tcPr>
            <w:tcW w:w="1275"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12,1</w:t>
            </w:r>
          </w:p>
        </w:tc>
      </w:tr>
      <w:tr w:rsidR="007B30B3" w:rsidRPr="007B30B3" w:rsidTr="007B30B3">
        <w:trPr>
          <w:trHeight w:val="420"/>
        </w:trPr>
        <w:tc>
          <w:tcPr>
            <w:tcW w:w="2410" w:type="dxa"/>
            <w:tcBorders>
              <w:top w:val="nil"/>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 xml:space="preserve">Численность занятых </w:t>
            </w:r>
            <w:r w:rsidRPr="007B30B3">
              <w:rPr>
                <w:rFonts w:ascii="PT Astra Serif" w:eastAsia="Times New Roman" w:hAnsi="PT Astra Serif" w:cs="Times New Roman"/>
                <w:lang w:eastAsia="zh-CN"/>
              </w:rPr>
              <w:br/>
              <w:t xml:space="preserve">в экономике </w:t>
            </w:r>
          </w:p>
        </w:tc>
        <w:tc>
          <w:tcPr>
            <w:tcW w:w="1559" w:type="dxa"/>
            <w:tcBorders>
              <w:top w:val="nil"/>
              <w:left w:val="nil"/>
              <w:bottom w:val="single" w:sz="4" w:space="0" w:color="auto"/>
              <w:right w:val="single" w:sz="4" w:space="0" w:color="auto"/>
            </w:tcBorders>
            <w:shd w:val="clear" w:color="auto" w:fill="FFFFFF"/>
            <w:noWrap/>
            <w:vAlign w:val="center"/>
            <w:hideMark/>
          </w:tcPr>
          <w:p w:rsidR="007B30B3" w:rsidRPr="007B30B3" w:rsidRDefault="007B30B3" w:rsidP="007B30B3">
            <w:pPr>
              <w:ind w:left="-108"/>
              <w:jc w:val="center"/>
              <w:rPr>
                <w:rFonts w:ascii="PT Astra Serif" w:eastAsia="Times New Roman" w:hAnsi="PT Astra Serif" w:cs="Times New Roman"/>
                <w:lang w:eastAsia="zh-CN"/>
              </w:rPr>
            </w:pPr>
            <w:r w:rsidRPr="007B30B3">
              <w:rPr>
                <w:rFonts w:ascii="PT Astra Serif" w:eastAsia="Times New Roman" w:hAnsi="PT Astra Serif" w:cs="Times New Roman"/>
                <w:lang w:eastAsia="zh-CN"/>
              </w:rPr>
              <w:t>тыс. человек</w:t>
            </w:r>
          </w:p>
        </w:tc>
        <w:tc>
          <w:tcPr>
            <w:tcW w:w="1134"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83,8</w:t>
            </w:r>
          </w:p>
        </w:tc>
        <w:tc>
          <w:tcPr>
            <w:tcW w:w="1134"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85,2</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86,4</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86,5</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87,0</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86,9</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87,6</w:t>
            </w:r>
          </w:p>
        </w:tc>
        <w:tc>
          <w:tcPr>
            <w:tcW w:w="1133"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87,2</w:t>
            </w:r>
          </w:p>
        </w:tc>
        <w:tc>
          <w:tcPr>
            <w:tcW w:w="1275" w:type="dxa"/>
            <w:tcBorders>
              <w:top w:val="single" w:sz="4" w:space="0" w:color="auto"/>
              <w:left w:val="single" w:sz="4" w:space="0" w:color="auto"/>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88,1</w:t>
            </w:r>
          </w:p>
        </w:tc>
      </w:tr>
      <w:tr w:rsidR="007B30B3" w:rsidRPr="007B30B3" w:rsidTr="007B30B3">
        <w:trPr>
          <w:trHeight w:val="288"/>
        </w:trPr>
        <w:tc>
          <w:tcPr>
            <w:tcW w:w="2410" w:type="dxa"/>
            <w:tcBorders>
              <w:top w:val="nil"/>
              <w:left w:val="single" w:sz="4" w:space="0" w:color="auto"/>
              <w:bottom w:val="single" w:sz="4" w:space="0" w:color="auto"/>
              <w:right w:val="single" w:sz="4" w:space="0" w:color="auto"/>
            </w:tcBorders>
            <w:shd w:val="clear" w:color="auto" w:fill="FFFFFF"/>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Уровень безработицы</w:t>
            </w:r>
          </w:p>
        </w:tc>
        <w:tc>
          <w:tcPr>
            <w:tcW w:w="1559" w:type="dxa"/>
            <w:tcBorders>
              <w:top w:val="nil"/>
              <w:left w:val="nil"/>
              <w:bottom w:val="single" w:sz="4" w:space="0" w:color="auto"/>
              <w:right w:val="single" w:sz="4" w:space="0" w:color="auto"/>
            </w:tcBorders>
            <w:shd w:val="clear" w:color="auto" w:fill="FFFFFF"/>
            <w:vAlign w:val="center"/>
            <w:hideMark/>
          </w:tcPr>
          <w:p w:rsidR="007B30B3" w:rsidRPr="007B30B3" w:rsidRDefault="00A13BC3" w:rsidP="007B30B3">
            <w:pPr>
              <w:ind w:left="-108"/>
              <w:jc w:val="center"/>
              <w:rPr>
                <w:rFonts w:ascii="PT Astra Serif" w:eastAsia="Times New Roman" w:hAnsi="PT Astra Serif" w:cs="Times New Roman"/>
                <w:lang w:eastAsia="zh-CN"/>
              </w:rPr>
            </w:pPr>
            <w:r w:rsidRPr="00A13BC3">
              <w:rPr>
                <w:rFonts w:ascii="PT Astra Serif" w:eastAsia="Times New Roman" w:hAnsi="PT Astra Serif" w:cs="Times New Roman"/>
                <w:lang w:eastAsia="zh-CN"/>
              </w:rPr>
              <w:t>процентов</w:t>
            </w:r>
          </w:p>
        </w:tc>
        <w:tc>
          <w:tcPr>
            <w:tcW w:w="1134" w:type="dxa"/>
            <w:tcBorders>
              <w:top w:val="single" w:sz="4" w:space="0" w:color="auto"/>
              <w:left w:val="nil"/>
              <w:bottom w:val="single" w:sz="4" w:space="0" w:color="auto"/>
              <w:right w:val="single" w:sz="4" w:space="0" w:color="auto"/>
            </w:tcBorders>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8,9</w:t>
            </w:r>
          </w:p>
        </w:tc>
        <w:tc>
          <w:tcPr>
            <w:tcW w:w="1134" w:type="dxa"/>
            <w:tcBorders>
              <w:top w:val="single" w:sz="4" w:space="0" w:color="auto"/>
              <w:left w:val="nil"/>
              <w:bottom w:val="single" w:sz="4" w:space="0" w:color="auto"/>
              <w:right w:val="single" w:sz="4" w:space="0" w:color="auto"/>
            </w:tcBorders>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7,3</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6,</w:t>
            </w:r>
            <w:r w:rsidR="00197921">
              <w:rPr>
                <w:rFonts w:ascii="PT Astra Serif" w:eastAsia="Times New Roman" w:hAnsi="PT Astra Serif" w:cs="Times New Roman"/>
                <w:lang w:eastAsia="ar-SA"/>
              </w:rPr>
              <w:t>1</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6,5</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6,0</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6,5</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5,9</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6,4</w:t>
            </w:r>
          </w:p>
        </w:tc>
        <w:tc>
          <w:tcPr>
            <w:tcW w:w="1275"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5,9</w:t>
            </w:r>
          </w:p>
        </w:tc>
      </w:tr>
      <w:tr w:rsidR="007B30B3" w:rsidRPr="007B30B3" w:rsidTr="007B30B3">
        <w:trPr>
          <w:trHeight w:val="264"/>
        </w:trPr>
        <w:tc>
          <w:tcPr>
            <w:tcW w:w="2410" w:type="dxa"/>
            <w:tcBorders>
              <w:top w:val="single" w:sz="4" w:space="0" w:color="auto"/>
              <w:left w:val="single" w:sz="4" w:space="0" w:color="auto"/>
              <w:bottom w:val="single" w:sz="4" w:space="0" w:color="auto"/>
              <w:right w:val="single" w:sz="4" w:space="0" w:color="auto"/>
            </w:tcBorders>
            <w:shd w:val="clear" w:color="auto" w:fill="FFFFFF"/>
            <w:noWrap/>
            <w:vAlign w:val="center"/>
            <w:hideMark/>
          </w:tcPr>
          <w:p w:rsidR="007B30B3" w:rsidRPr="007B30B3" w:rsidRDefault="007B30B3" w:rsidP="007B30B3">
            <w:pPr>
              <w:jc w:val="left"/>
              <w:rPr>
                <w:rFonts w:ascii="PT Astra Serif" w:eastAsia="Times New Roman" w:hAnsi="PT Astra Serif" w:cs="Times New Roman"/>
                <w:lang w:eastAsia="zh-CN"/>
              </w:rPr>
            </w:pPr>
            <w:r w:rsidRPr="007B30B3">
              <w:rPr>
                <w:rFonts w:ascii="PT Astra Serif" w:eastAsia="Times New Roman" w:hAnsi="PT Astra Serif" w:cs="Times New Roman"/>
                <w:lang w:eastAsia="zh-CN"/>
              </w:rPr>
              <w:t xml:space="preserve">Уровень зарегистрированной безработицы </w:t>
            </w:r>
            <w:r w:rsidRPr="007B30B3">
              <w:rPr>
                <w:rFonts w:ascii="PT Astra Serif" w:eastAsia="Times New Roman" w:hAnsi="PT Astra Serif" w:cs="Times New Roman"/>
                <w:lang w:eastAsia="zh-CN"/>
              </w:rPr>
              <w:br/>
              <w:t>(на конец года)</w:t>
            </w:r>
          </w:p>
        </w:tc>
        <w:tc>
          <w:tcPr>
            <w:tcW w:w="1559" w:type="dxa"/>
            <w:tcBorders>
              <w:top w:val="single" w:sz="4" w:space="0" w:color="auto"/>
              <w:left w:val="nil"/>
              <w:bottom w:val="single" w:sz="4" w:space="0" w:color="auto"/>
              <w:right w:val="single" w:sz="4" w:space="0" w:color="auto"/>
            </w:tcBorders>
            <w:shd w:val="clear" w:color="auto" w:fill="FFFFFF"/>
            <w:noWrap/>
            <w:vAlign w:val="center"/>
            <w:hideMark/>
          </w:tcPr>
          <w:p w:rsidR="007B30B3" w:rsidRPr="007B30B3" w:rsidRDefault="00A13BC3" w:rsidP="007B30B3">
            <w:pPr>
              <w:ind w:left="-108"/>
              <w:jc w:val="center"/>
              <w:rPr>
                <w:rFonts w:ascii="PT Astra Serif" w:eastAsia="Times New Roman" w:hAnsi="PT Astra Serif" w:cs="Times New Roman"/>
                <w:lang w:eastAsia="zh-CN"/>
              </w:rPr>
            </w:pPr>
            <w:r w:rsidRPr="00A13BC3">
              <w:rPr>
                <w:rFonts w:ascii="PT Astra Serif" w:eastAsia="Times New Roman" w:hAnsi="PT Astra Serif" w:cs="Times New Roman"/>
                <w:lang w:eastAsia="zh-CN"/>
              </w:rPr>
              <w:t>процентов</w:t>
            </w:r>
          </w:p>
        </w:tc>
        <w:tc>
          <w:tcPr>
            <w:tcW w:w="1134" w:type="dxa"/>
            <w:tcBorders>
              <w:top w:val="single" w:sz="4" w:space="0" w:color="auto"/>
              <w:left w:val="nil"/>
              <w:bottom w:val="single" w:sz="4" w:space="0" w:color="auto"/>
              <w:right w:val="single" w:sz="4" w:space="0" w:color="auto"/>
            </w:tcBorders>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1,6</w:t>
            </w:r>
          </w:p>
        </w:tc>
        <w:tc>
          <w:tcPr>
            <w:tcW w:w="1134"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1,1</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1,2</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1,0</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1,2</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0,9</w:t>
            </w:r>
          </w:p>
        </w:tc>
        <w:tc>
          <w:tcPr>
            <w:tcW w:w="1133"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1,2</w:t>
            </w:r>
          </w:p>
        </w:tc>
        <w:tc>
          <w:tcPr>
            <w:tcW w:w="1275" w:type="dxa"/>
            <w:tcBorders>
              <w:top w:val="single" w:sz="4" w:space="0" w:color="auto"/>
              <w:left w:val="nil"/>
              <w:bottom w:val="single" w:sz="4" w:space="0" w:color="auto"/>
              <w:right w:val="single" w:sz="4" w:space="0" w:color="auto"/>
            </w:tcBorders>
            <w:noWrap/>
            <w:vAlign w:val="center"/>
            <w:hideMark/>
          </w:tcPr>
          <w:p w:rsidR="007B30B3" w:rsidRPr="007B30B3" w:rsidRDefault="007B30B3" w:rsidP="007B30B3">
            <w:pPr>
              <w:suppressAutoHyphens/>
              <w:jc w:val="center"/>
              <w:rPr>
                <w:rFonts w:ascii="PT Astra Serif" w:eastAsia="Times New Roman" w:hAnsi="PT Astra Serif" w:cs="Times New Roman"/>
                <w:lang w:eastAsia="ar-SA"/>
              </w:rPr>
            </w:pPr>
            <w:r w:rsidRPr="007B30B3">
              <w:rPr>
                <w:rFonts w:ascii="PT Astra Serif" w:eastAsia="Times New Roman" w:hAnsi="PT Astra Serif" w:cs="Times New Roman"/>
                <w:lang w:eastAsia="ar-SA"/>
              </w:rPr>
              <w:t>0,9</w:t>
            </w:r>
          </w:p>
        </w:tc>
      </w:tr>
    </w:tbl>
    <w:p w:rsidR="00AB66B8" w:rsidRPr="007B30B3" w:rsidRDefault="00AB66B8" w:rsidP="00AB66B8">
      <w:pPr>
        <w:tabs>
          <w:tab w:val="center" w:pos="6804"/>
        </w:tabs>
        <w:ind w:left="10632"/>
        <w:rPr>
          <w:rFonts w:ascii="PT Astra Serif" w:hAnsi="PT Astra Serif"/>
          <w:sz w:val="26"/>
          <w:szCs w:val="26"/>
        </w:rPr>
      </w:pPr>
    </w:p>
    <w:p w:rsidR="007B759D" w:rsidRPr="00452FDA" w:rsidRDefault="007B759D">
      <w:pPr>
        <w:rPr>
          <w:rFonts w:ascii="PT Astra Serif" w:hAnsi="PT Astra Serif" w:cs="Times New Roman"/>
          <w:sz w:val="26"/>
          <w:szCs w:val="26"/>
        </w:rPr>
      </w:pPr>
    </w:p>
    <w:sectPr w:rsidR="007B759D" w:rsidRPr="00452FDA" w:rsidSect="00B060FD">
      <w:pgSz w:w="16838" w:h="11906" w:orient="landscape"/>
      <w:pgMar w:top="1701"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289F" w:rsidRDefault="007A289F" w:rsidP="00697D55">
      <w:r>
        <w:separator/>
      </w:r>
    </w:p>
  </w:endnote>
  <w:endnote w:type="continuationSeparator" w:id="0">
    <w:p w:rsidR="007A289F" w:rsidRDefault="007A289F" w:rsidP="00697D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ourier New">
    <w:panose1 w:val="02070309020205020404"/>
    <w:charset w:val="CC"/>
    <w:family w:val="modern"/>
    <w:pitch w:val="fixed"/>
    <w:sig w:usb0="E0002AFF" w:usb1="C0007843" w:usb2="00000009" w:usb3="00000000" w:csb0="000001FF" w:csb1="00000000"/>
  </w:font>
  <w:font w:name="PT Astra Serif">
    <w:altName w:val="Cambria"/>
    <w:panose1 w:val="020A0603040505020204"/>
    <w:charset w:val="CC"/>
    <w:family w:val="roman"/>
    <w:pitch w:val="variable"/>
    <w:sig w:usb0="A00002EF" w:usb1="5000204B" w:usb2="00000020" w:usb3="00000000" w:csb0="00000097" w:csb1="00000000"/>
  </w:font>
  <w:font w:name="SimSun">
    <w:altName w:val="宋体"/>
    <w:panose1 w:val="02010600030101010101"/>
    <w:charset w:val="86"/>
    <w:family w:val="auto"/>
    <w:notTrueType/>
    <w:pitch w:val="variable"/>
    <w:sig w:usb0="00000001" w:usb1="080E0000" w:usb2="00000010" w:usb3="00000000" w:csb0="00040000" w:csb1="00000000"/>
  </w:font>
  <w:font w:name="Arial CYR">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289F" w:rsidRDefault="007A289F" w:rsidP="00697D55">
      <w:r>
        <w:separator/>
      </w:r>
    </w:p>
  </w:footnote>
  <w:footnote w:type="continuationSeparator" w:id="0">
    <w:p w:rsidR="007A289F" w:rsidRDefault="007A289F" w:rsidP="00697D55">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313398396"/>
      <w:docPartObj>
        <w:docPartGallery w:val="Page Numbers (Top of Page)"/>
        <w:docPartUnique/>
      </w:docPartObj>
    </w:sdtPr>
    <w:sdtEndPr/>
    <w:sdtContent>
      <w:p w:rsidR="0090585B" w:rsidRDefault="00B34F83">
        <w:pPr>
          <w:pStyle w:val="a7"/>
          <w:jc w:val="center"/>
        </w:pPr>
        <w:r>
          <w:fldChar w:fldCharType="begin"/>
        </w:r>
        <w:r w:rsidR="0090585B">
          <w:instrText>PAGE   \* MERGEFORMAT</w:instrText>
        </w:r>
        <w:r>
          <w:fldChar w:fldCharType="separate"/>
        </w:r>
        <w:r w:rsidR="00F36A92">
          <w:rPr>
            <w:noProof/>
          </w:rPr>
          <w:t>2</w:t>
        </w:r>
        <w:r>
          <w:fldChar w:fldCharType="end"/>
        </w:r>
      </w:p>
    </w:sdtContent>
  </w:sdt>
  <w:p w:rsidR="0090585B" w:rsidRDefault="0090585B">
    <w:pPr>
      <w:pStyle w:val="a7"/>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7997"/>
    <w:rsid w:val="00004A25"/>
    <w:rsid w:val="00026116"/>
    <w:rsid w:val="00070D9C"/>
    <w:rsid w:val="00093686"/>
    <w:rsid w:val="000E30C5"/>
    <w:rsid w:val="00104A22"/>
    <w:rsid w:val="00122687"/>
    <w:rsid w:val="00127496"/>
    <w:rsid w:val="00142861"/>
    <w:rsid w:val="0016154B"/>
    <w:rsid w:val="00167994"/>
    <w:rsid w:val="001926CD"/>
    <w:rsid w:val="00197921"/>
    <w:rsid w:val="001A468D"/>
    <w:rsid w:val="001A5BEA"/>
    <w:rsid w:val="001D15EE"/>
    <w:rsid w:val="001D5242"/>
    <w:rsid w:val="001F1D68"/>
    <w:rsid w:val="001F61E4"/>
    <w:rsid w:val="00200FB3"/>
    <w:rsid w:val="00231D88"/>
    <w:rsid w:val="0024678A"/>
    <w:rsid w:val="00247397"/>
    <w:rsid w:val="00257997"/>
    <w:rsid w:val="00283442"/>
    <w:rsid w:val="0028727C"/>
    <w:rsid w:val="002906AC"/>
    <w:rsid w:val="00295268"/>
    <w:rsid w:val="002C4613"/>
    <w:rsid w:val="002E6AD7"/>
    <w:rsid w:val="00314A42"/>
    <w:rsid w:val="0033494A"/>
    <w:rsid w:val="00340FDC"/>
    <w:rsid w:val="00381016"/>
    <w:rsid w:val="00381C36"/>
    <w:rsid w:val="003949C7"/>
    <w:rsid w:val="003B4423"/>
    <w:rsid w:val="003D4C6C"/>
    <w:rsid w:val="003D6D1B"/>
    <w:rsid w:val="003E0824"/>
    <w:rsid w:val="003E19BC"/>
    <w:rsid w:val="003E4BF5"/>
    <w:rsid w:val="003F1969"/>
    <w:rsid w:val="00452171"/>
    <w:rsid w:val="00452FDA"/>
    <w:rsid w:val="00454B37"/>
    <w:rsid w:val="00467963"/>
    <w:rsid w:val="004754C9"/>
    <w:rsid w:val="00476051"/>
    <w:rsid w:val="00480289"/>
    <w:rsid w:val="00480D1B"/>
    <w:rsid w:val="004E26DD"/>
    <w:rsid w:val="004E7ADD"/>
    <w:rsid w:val="0050266B"/>
    <w:rsid w:val="00502E6B"/>
    <w:rsid w:val="00547CB4"/>
    <w:rsid w:val="00564064"/>
    <w:rsid w:val="00584B5D"/>
    <w:rsid w:val="005A5EFE"/>
    <w:rsid w:val="005B5344"/>
    <w:rsid w:val="005D15B3"/>
    <w:rsid w:val="005E35A3"/>
    <w:rsid w:val="005F1AAE"/>
    <w:rsid w:val="005F6435"/>
    <w:rsid w:val="006002F2"/>
    <w:rsid w:val="006132FD"/>
    <w:rsid w:val="0065279F"/>
    <w:rsid w:val="00652BD6"/>
    <w:rsid w:val="00682AE2"/>
    <w:rsid w:val="00697D55"/>
    <w:rsid w:val="006A2FC7"/>
    <w:rsid w:val="006A714D"/>
    <w:rsid w:val="006C69DF"/>
    <w:rsid w:val="006D6178"/>
    <w:rsid w:val="006E4342"/>
    <w:rsid w:val="00742021"/>
    <w:rsid w:val="00785041"/>
    <w:rsid w:val="00787B85"/>
    <w:rsid w:val="0079591D"/>
    <w:rsid w:val="007A289F"/>
    <w:rsid w:val="007B30B3"/>
    <w:rsid w:val="007B759D"/>
    <w:rsid w:val="007C45A1"/>
    <w:rsid w:val="007D4FA0"/>
    <w:rsid w:val="00800380"/>
    <w:rsid w:val="00821912"/>
    <w:rsid w:val="00821B92"/>
    <w:rsid w:val="008237C5"/>
    <w:rsid w:val="008664D5"/>
    <w:rsid w:val="0087790E"/>
    <w:rsid w:val="008A7D3B"/>
    <w:rsid w:val="008C700B"/>
    <w:rsid w:val="008D79A1"/>
    <w:rsid w:val="008F03C8"/>
    <w:rsid w:val="009004E6"/>
    <w:rsid w:val="0090585B"/>
    <w:rsid w:val="00912741"/>
    <w:rsid w:val="00915211"/>
    <w:rsid w:val="00925419"/>
    <w:rsid w:val="00934DC9"/>
    <w:rsid w:val="009402DF"/>
    <w:rsid w:val="009571C2"/>
    <w:rsid w:val="00961B50"/>
    <w:rsid w:val="00962340"/>
    <w:rsid w:val="0097697D"/>
    <w:rsid w:val="009778A9"/>
    <w:rsid w:val="009821C7"/>
    <w:rsid w:val="009D2BE8"/>
    <w:rsid w:val="009D659A"/>
    <w:rsid w:val="00A13BC3"/>
    <w:rsid w:val="00A146C4"/>
    <w:rsid w:val="00A21727"/>
    <w:rsid w:val="00A52900"/>
    <w:rsid w:val="00A60F15"/>
    <w:rsid w:val="00A7169D"/>
    <w:rsid w:val="00A73199"/>
    <w:rsid w:val="00AB6102"/>
    <w:rsid w:val="00AB66B8"/>
    <w:rsid w:val="00AD6BF3"/>
    <w:rsid w:val="00AE1939"/>
    <w:rsid w:val="00B060FD"/>
    <w:rsid w:val="00B1592C"/>
    <w:rsid w:val="00B15F78"/>
    <w:rsid w:val="00B21C0D"/>
    <w:rsid w:val="00B34F83"/>
    <w:rsid w:val="00B56ACF"/>
    <w:rsid w:val="00BD14C6"/>
    <w:rsid w:val="00BD20F4"/>
    <w:rsid w:val="00BD666B"/>
    <w:rsid w:val="00BF0917"/>
    <w:rsid w:val="00BF2644"/>
    <w:rsid w:val="00C011AF"/>
    <w:rsid w:val="00C02FFE"/>
    <w:rsid w:val="00C34DAD"/>
    <w:rsid w:val="00C60A7D"/>
    <w:rsid w:val="00C6150F"/>
    <w:rsid w:val="00C63EF8"/>
    <w:rsid w:val="00C934E4"/>
    <w:rsid w:val="00CC1F74"/>
    <w:rsid w:val="00CF208F"/>
    <w:rsid w:val="00CF254E"/>
    <w:rsid w:val="00D02EAB"/>
    <w:rsid w:val="00D044D6"/>
    <w:rsid w:val="00D0580C"/>
    <w:rsid w:val="00D27182"/>
    <w:rsid w:val="00D40E75"/>
    <w:rsid w:val="00D85FA7"/>
    <w:rsid w:val="00DF6F21"/>
    <w:rsid w:val="00E01D36"/>
    <w:rsid w:val="00E07D54"/>
    <w:rsid w:val="00E20047"/>
    <w:rsid w:val="00E20F75"/>
    <w:rsid w:val="00E3198F"/>
    <w:rsid w:val="00E35EF7"/>
    <w:rsid w:val="00E36F11"/>
    <w:rsid w:val="00E736E8"/>
    <w:rsid w:val="00E93329"/>
    <w:rsid w:val="00E9750D"/>
    <w:rsid w:val="00EA562C"/>
    <w:rsid w:val="00F01267"/>
    <w:rsid w:val="00F01F34"/>
    <w:rsid w:val="00F33263"/>
    <w:rsid w:val="00F36A92"/>
    <w:rsid w:val="00F6139A"/>
    <w:rsid w:val="00F717CE"/>
    <w:rsid w:val="00FA5474"/>
    <w:rsid w:val="00FC5D74"/>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11ECB4C-0587-4672-938D-3E86A2D53E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20F75"/>
  </w:style>
  <w:style w:type="paragraph" w:styleId="2">
    <w:name w:val="heading 2"/>
    <w:basedOn w:val="a"/>
    <w:next w:val="a"/>
    <w:link w:val="20"/>
    <w:uiPriority w:val="9"/>
    <w:semiHidden/>
    <w:unhideWhenUsed/>
    <w:qFormat/>
    <w:rsid w:val="007B30B3"/>
    <w:pPr>
      <w:keepNext/>
      <w:keepLines/>
      <w:widowControl w:val="0"/>
      <w:autoSpaceDE w:val="0"/>
      <w:autoSpaceDN w:val="0"/>
      <w:spacing w:before="40"/>
      <w:jc w:val="center"/>
      <w:outlineLvl w:val="1"/>
    </w:pPr>
    <w:rPr>
      <w:rFonts w:ascii="Times New Roman" w:eastAsiaTheme="majorEastAsia" w:hAnsi="Times New Roman" w:cs="Times New Roman"/>
      <w:b/>
      <w:sz w:val="28"/>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25799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D4C6C"/>
    <w:rPr>
      <w:color w:val="0000FF" w:themeColor="hyperlink"/>
      <w:u w:val="single"/>
    </w:rPr>
  </w:style>
  <w:style w:type="table" w:customStyle="1" w:styleId="1">
    <w:name w:val="Сетка таблицы1"/>
    <w:basedOn w:val="a1"/>
    <w:next w:val="a3"/>
    <w:uiPriority w:val="59"/>
    <w:rsid w:val="009004E6"/>
    <w:pPr>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004E6"/>
    <w:pPr>
      <w:autoSpaceDE w:val="0"/>
      <w:autoSpaceDN w:val="0"/>
      <w:adjustRightInd w:val="0"/>
      <w:jc w:val="left"/>
    </w:pPr>
    <w:rPr>
      <w:rFonts w:ascii="Times New Roman" w:eastAsia="Calibri" w:hAnsi="Times New Roman" w:cs="Times New Roman"/>
      <w:color w:val="000000"/>
      <w:sz w:val="24"/>
      <w:szCs w:val="24"/>
    </w:rPr>
  </w:style>
  <w:style w:type="paragraph" w:styleId="a5">
    <w:name w:val="Balloon Text"/>
    <w:basedOn w:val="a"/>
    <w:link w:val="a6"/>
    <w:uiPriority w:val="99"/>
    <w:semiHidden/>
    <w:unhideWhenUsed/>
    <w:rsid w:val="00231D88"/>
    <w:rPr>
      <w:rFonts w:ascii="Tahoma" w:hAnsi="Tahoma" w:cs="Tahoma"/>
      <w:sz w:val="16"/>
      <w:szCs w:val="16"/>
    </w:rPr>
  </w:style>
  <w:style w:type="character" w:customStyle="1" w:styleId="a6">
    <w:name w:val="Текст выноски Знак"/>
    <w:basedOn w:val="a0"/>
    <w:link w:val="a5"/>
    <w:uiPriority w:val="99"/>
    <w:semiHidden/>
    <w:rsid w:val="00231D88"/>
    <w:rPr>
      <w:rFonts w:ascii="Tahoma" w:hAnsi="Tahoma" w:cs="Tahoma"/>
      <w:sz w:val="16"/>
      <w:szCs w:val="16"/>
    </w:rPr>
  </w:style>
  <w:style w:type="character" w:customStyle="1" w:styleId="20">
    <w:name w:val="Заголовок 2 Знак"/>
    <w:basedOn w:val="a0"/>
    <w:link w:val="2"/>
    <w:uiPriority w:val="9"/>
    <w:semiHidden/>
    <w:rsid w:val="007B30B3"/>
    <w:rPr>
      <w:rFonts w:ascii="Times New Roman" w:eastAsiaTheme="majorEastAsia" w:hAnsi="Times New Roman" w:cs="Times New Roman"/>
      <w:b/>
      <w:sz w:val="28"/>
      <w:szCs w:val="26"/>
    </w:rPr>
  </w:style>
  <w:style w:type="paragraph" w:customStyle="1" w:styleId="msonormal0">
    <w:name w:val="msonormal"/>
    <w:basedOn w:val="a"/>
    <w:rsid w:val="007B30B3"/>
    <w:pPr>
      <w:spacing w:before="100" w:beforeAutospacing="1" w:after="100" w:afterAutospacing="1"/>
      <w:jc w:val="left"/>
    </w:pPr>
    <w:rPr>
      <w:rFonts w:ascii="Times New Roman" w:eastAsia="Times New Roman" w:hAnsi="Times New Roman" w:cs="Times New Roman"/>
      <w:sz w:val="24"/>
      <w:szCs w:val="24"/>
      <w:lang w:eastAsia="ru-RU"/>
    </w:rPr>
  </w:style>
  <w:style w:type="paragraph" w:customStyle="1" w:styleId="ConsPlusNormal">
    <w:name w:val="ConsPlusNormal"/>
    <w:rsid w:val="007B30B3"/>
    <w:pPr>
      <w:autoSpaceDE w:val="0"/>
      <w:autoSpaceDN w:val="0"/>
      <w:adjustRightInd w:val="0"/>
      <w:jc w:val="left"/>
    </w:pPr>
    <w:rPr>
      <w:rFonts w:ascii="Calibri" w:eastAsia="Times New Roman" w:hAnsi="Calibri" w:cs="Calibri"/>
    </w:rPr>
  </w:style>
  <w:style w:type="paragraph" w:customStyle="1" w:styleId="ConsPlusNonformat">
    <w:name w:val="ConsPlusNonformat"/>
    <w:uiPriority w:val="99"/>
    <w:rsid w:val="007B30B3"/>
    <w:pPr>
      <w:autoSpaceDE w:val="0"/>
      <w:autoSpaceDN w:val="0"/>
      <w:adjustRightInd w:val="0"/>
      <w:jc w:val="left"/>
    </w:pPr>
    <w:rPr>
      <w:rFonts w:ascii="Courier New" w:eastAsia="Times New Roman" w:hAnsi="Courier New" w:cs="Courier New"/>
      <w:sz w:val="20"/>
      <w:szCs w:val="20"/>
      <w:lang w:eastAsia="ru-RU"/>
    </w:rPr>
  </w:style>
  <w:style w:type="paragraph" w:styleId="a7">
    <w:name w:val="header"/>
    <w:basedOn w:val="a"/>
    <w:link w:val="a8"/>
    <w:uiPriority w:val="99"/>
    <w:unhideWhenUsed/>
    <w:rsid w:val="00697D55"/>
    <w:pPr>
      <w:tabs>
        <w:tab w:val="center" w:pos="4677"/>
        <w:tab w:val="right" w:pos="9355"/>
      </w:tabs>
    </w:pPr>
  </w:style>
  <w:style w:type="character" w:customStyle="1" w:styleId="a8">
    <w:name w:val="Верхний колонтитул Знак"/>
    <w:basedOn w:val="a0"/>
    <w:link w:val="a7"/>
    <w:uiPriority w:val="99"/>
    <w:rsid w:val="00697D55"/>
  </w:style>
  <w:style w:type="paragraph" w:styleId="a9">
    <w:name w:val="footer"/>
    <w:basedOn w:val="a"/>
    <w:link w:val="aa"/>
    <w:uiPriority w:val="99"/>
    <w:unhideWhenUsed/>
    <w:rsid w:val="00697D55"/>
    <w:pPr>
      <w:tabs>
        <w:tab w:val="center" w:pos="4677"/>
        <w:tab w:val="right" w:pos="9355"/>
      </w:tabs>
    </w:pPr>
  </w:style>
  <w:style w:type="character" w:customStyle="1" w:styleId="aa">
    <w:name w:val="Нижний колонтитул Знак"/>
    <w:basedOn w:val="a0"/>
    <w:link w:val="a9"/>
    <w:uiPriority w:val="99"/>
    <w:rsid w:val="00697D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30881721">
      <w:bodyDiv w:val="1"/>
      <w:marLeft w:val="0"/>
      <w:marRight w:val="0"/>
      <w:marTop w:val="0"/>
      <w:marBottom w:val="0"/>
      <w:divBdr>
        <w:top w:val="none" w:sz="0" w:space="0" w:color="auto"/>
        <w:left w:val="none" w:sz="0" w:space="0" w:color="auto"/>
        <w:bottom w:val="none" w:sz="0" w:space="0" w:color="auto"/>
        <w:right w:val="none" w:sz="0" w:space="0" w:color="auto"/>
      </w:divBdr>
    </w:div>
    <w:div w:id="1481732926">
      <w:bodyDiv w:val="1"/>
      <w:marLeft w:val="0"/>
      <w:marRight w:val="0"/>
      <w:marTop w:val="0"/>
      <w:marBottom w:val="0"/>
      <w:divBdr>
        <w:top w:val="none" w:sz="0" w:space="0" w:color="auto"/>
        <w:left w:val="none" w:sz="0" w:space="0" w:color="auto"/>
        <w:bottom w:val="none" w:sz="0" w:space="0" w:color="auto"/>
        <w:right w:val="none" w:sz="0" w:space="0" w:color="auto"/>
      </w:divBdr>
    </w:div>
    <w:div w:id="164384866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9C18F-2A12-4219-BE6A-245AB5C695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26</Pages>
  <Words>7711</Words>
  <Characters>43955</Characters>
  <Application>Microsoft Office Word</Application>
  <DocSecurity>0</DocSecurity>
  <Lines>366</Lines>
  <Paragraphs>103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51563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user3</dc:creator>
  <cp:lastModifiedBy>kuchuganova</cp:lastModifiedBy>
  <cp:revision>2</cp:revision>
  <cp:lastPrinted>2025-10-22T04:10:00Z</cp:lastPrinted>
  <dcterms:created xsi:type="dcterms:W3CDTF">2025-10-23T03:21:00Z</dcterms:created>
  <dcterms:modified xsi:type="dcterms:W3CDTF">2025-10-23T03:21:00Z</dcterms:modified>
</cp:coreProperties>
</file>