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481EFC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946D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1000FF" w:rsidRDefault="00B946D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530-ФЗ</w:t>
            </w:r>
          </w:p>
          <w:p w:rsidR="00B946D7" w:rsidRDefault="00E07CF9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О выборах Президента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4287B" w:rsidRDefault="0014287B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- 14.11.2023.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Уточнены отдельные положения Федерального закона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О выборах Президента Российской Федерации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закреплено, что в случае, если на части территории РФ введено военное положение, выборы Президента РФ на такой части территории могут проводиться в соответствии со статьей 10.1 Федерального закона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Об основных гарантиях избирательных прав и права на участие в референдуме граждан Российской Федерации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ЦИК может установить особенности подготовки и проведения выборов Президента РФ в период действия военного положения на части территории страны.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Кроме этого, поправками предусмотрено следующее: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- фото- и видеосъемку на избирательных участках могут осуществлять лица, имеющие в соответствии с законом право на ее осуществление, таким образом, чтобы не нарушалась тайна голосования и отсутствовала возможность контроля за волеизъявлением избирателей. Также необходимо сохранять конфиденциальность персональных данных, которые содержатся в списках избирателей и иных документах;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- осуществление фото- и видеосъемки в помещениях для голосования, находящихся на избирательных участках, образованных в воинских частях, допускается только 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аккредитованными представителями средств массовой информации и по согласованию с командиром воинской части;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- в случае появления судимости у зарегистрированного кандидата на выборах Президента РФ такой кандидат обязан не позднее 18 часов по московскому времени дня, следующего за днем появления судимости, представить в ЦИК сведения об указанной судимости в письменной форме.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B946D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1000FF" w:rsidRDefault="00B946D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531-ФЗ</w:t>
            </w:r>
          </w:p>
          <w:p w:rsidR="00B946D7" w:rsidRDefault="00E07CF9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Об основных гарантиях избирательных прав и права на участие в референдуме граждан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статью 1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4287B" w:rsidRDefault="0014287B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- 14.11.2023.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Подписан закон, уточняющий особенности проведения выборов, референдума при военном положении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Предусмотрено, что при введении военного положения высшее должностное лицо субъекта РФ, на территории которого оно действует, вправе направить в ЦИК РФ предложение о назначении выборов, референдума в следующие сроки: в отношении выборов в органы государственной власти субъекта РФ - не ранее чем за 105 дней и не позднее чем за 95 дней до дня голосования; в отношении выборов в органы местного самоуправления - не ранее чем за 95 дней и не позднее чем за 85 дней до дня голосования; в отношении референдума субъекта РФ, местного референдума - в течение пяти дней со дня признания законодательным органом субъекта РФ либо представительным органом муниципального образования соответствия вопроса, выносимого на референдум, установленным требованиям.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совмещения дней голосования на выборах разных уровней предложение о назначении выборов должно быть направлено в течение сроков, установленных для выборов более высокого уровня. Если военное положение введено на части территории РФ 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уже после назначения выборов или референдума, высшее должностное лицо субъекта РФ, на территории которого введено военное положение, вправе направить в ЦИК РФ предложение о проведении выборов, референдума в течение пяти дней со дня введения военного положения, но не позднее дня, предшествующего дню голосования.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ЦИК РФ проведет консультации с Минобороны, ФСБ России и высшим должностным лицом субъекта РФ, по итогам которых примет решение о назначении соответствующих выборов (в том числе с возможностью сокращения сроков избирательных действий), референдума или об отклонении предложения высшего должностного лица субъекта РФ.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Кроме этого, внесенными поправками установлено, что Федеральный закон от 05.04.2013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 44-ФЗ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 не применяется также к отношениям, связанным с закупкой товаров, работ, услуг избирательными комиссиями субъектов РФ и территориальными избирательными комиссиями, осуществляемой за счет средств, выделенных из бюджетов субъектов РФ, бюджета федеральной территории на оказание содействия в подготовке и проведении выборов в федеральные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органы государственной власти.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5C3CBC" w:rsidRDefault="006D671E" w:rsidP="00A46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A46420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  <w:bookmarkStart w:id="0" w:name="_GoBack"/>
            <w:bookmarkEnd w:id="0"/>
          </w:p>
        </w:tc>
      </w:tr>
      <w:tr w:rsidR="00B946D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1000FF" w:rsidRDefault="00B946D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533-ФЗ</w:t>
            </w:r>
          </w:p>
          <w:p w:rsidR="00B946D7" w:rsidRDefault="00E07CF9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217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4287B" w:rsidRDefault="0014287B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- 14.11.2023 (за исключением отдельных положений).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С 1 января 2024 года физические лица, получающие доходы в виде региональных и муниципальных грантов, премий, подарков в денежной или натуральной форме, освобождены от уплаты НДФЛ.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не подлежат налогообложению в том числе доходы в виде грантов, премий, призов и (или) подарков в денежной и (или) натуральной формах по результатам участия в соревнованиях, конкурсах, иных мероприятиях, перечень которых утвержден высшим исполнительным органом субъекта РФ или решением представительного органа муниципального образования, в виде оплаты стоимости проезда к месту проведения таких 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соревнований, конкурсов, иных мероприятий и обратно, питания (за исключением стоимости питания в сумме, превышающей размеры суточных, предусмотренные пунктом 1 статьи 217 НК РФ) и предоставления помещения во временное пользование, полученные налогоплательщиком за счет средств бюджетов субъектов РФ и (или) местных бюджетов.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Также освобождены от налогообложения доходы в виде единовременного денежного поощрения, полученные налогоплательщиками в соответствии с Указом Президента РФ от 13 мая 2008 года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 775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Об учреждении ордена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Родительская слава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, Указом Президента РФ от 15 августа 2022 года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 558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О некоторых вопросах совершенствования государственной наградной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Российской Федерации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B946D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1000FF" w:rsidRDefault="00B946D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536-ФЗ</w:t>
            </w:r>
          </w:p>
          <w:p w:rsidR="00B946D7" w:rsidRDefault="00E07CF9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46D7"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333.36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4287B" w:rsidRDefault="0014287B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- 14.12.2023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Льгота по освобождению от уплаты государственной пошлины при обращении в Верховный суд РФ, суды общей юрисдикции, мировые суды распространена на уполномоченных по правам ребенка в субъектах РФ.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 xml:space="preserve">Ранее освобождение от уплаты госпошлины при совершении указанных действий предусматривалось для Уполномоченного при Президенте РФ по правам ребенка, Уполномоченного по правам человека в РФ, уполномоченных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правам человека в субъектах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6D7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72F8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1000FF" w:rsidRDefault="00472F8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1EFC" w:rsidRPr="00481EFC" w:rsidRDefault="00481EFC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E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81E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538-ФЗ</w:t>
            </w:r>
          </w:p>
          <w:p w:rsidR="000641A1" w:rsidRDefault="00E07CF9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81EFC" w:rsidRPr="00481EF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С 1 января 2024 года устанавливаются налоговые преференции сервисным компаниям в авиационной отрасли.</w:t>
            </w:r>
          </w:p>
          <w:p w:rsidR="00B946D7" w:rsidRPr="00B946D7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Определено, что реализация неисправных (исправных) авиационных двигателей, запасных частей и комплектующих изделий, предназначенных для гражданских воздушных судов и передаваемых в обмен на аналогичные исправные (неисправные) авиационные двигатели, запасные части и комплектующие изделия, облагается налогом на добавленную стоимость по ставке в размере 0 процентов.</w:t>
            </w:r>
          </w:p>
          <w:p w:rsidR="000050C3" w:rsidRPr="000050C3" w:rsidRDefault="00B946D7" w:rsidP="00B9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6D7">
              <w:rPr>
                <w:rFonts w:ascii="Times New Roman" w:hAnsi="Times New Roman" w:cs="Times New Roman"/>
                <w:sz w:val="28"/>
                <w:szCs w:val="28"/>
              </w:rPr>
              <w:t>При этом доходы в виде полученных в результате замены частей воздушного судна и расходы в виде переданных на замену частей воздушного судна исключаются из налогооблагаемых доходов и расходов для целей налогообложения прибыли.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472F8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1534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34B" w:rsidRPr="001000FF" w:rsidRDefault="0011534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34B" w:rsidRDefault="0011534B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1901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29 декабря 2006 г.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837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1534B" w:rsidRDefault="0011534B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- 23.11.2023.</w:t>
            </w:r>
          </w:p>
          <w:p w:rsidR="006D671E" w:rsidRPr="006D671E" w:rsidRDefault="006D671E" w:rsidP="006D67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Правила расходования и учета средств,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лесных отношений.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34B" w:rsidRPr="005C3CBC" w:rsidRDefault="006D671E" w:rsidP="006D6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87C3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3B" w:rsidRPr="001000FF" w:rsidRDefault="00F87C3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C3B" w:rsidRDefault="00F87C3B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1906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декабря 2017 г.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1642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87C3B" w:rsidRDefault="00F87C3B" w:rsidP="00481E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- 25.11.2023.</w:t>
            </w:r>
          </w:p>
          <w:p w:rsidR="00F87C3B" w:rsidRPr="00F87C3B" w:rsidRDefault="00E07CF9" w:rsidP="00E07C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CF9">
              <w:rPr>
                <w:rFonts w:ascii="Times New Roman" w:hAnsi="Times New Roman" w:cs="Times New Roman"/>
                <w:sz w:val="28"/>
                <w:szCs w:val="28"/>
              </w:rPr>
              <w:t>Скорректирован порядок предоставления регионам субсидий на модернизацию школьных систем образования. В частности, определены особенности финансирования ЛНР, ДНР, Херсонской и Запорожской областей. Для них предусмотрен ряд послаблений.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3B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050C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0C3" w:rsidRPr="001000FF" w:rsidRDefault="000050C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50C3" w:rsidRPr="000050C3" w:rsidRDefault="000050C3" w:rsidP="000050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0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050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1913</w:t>
            </w:r>
          </w:p>
          <w:p w:rsidR="000050C3" w:rsidRDefault="00E07CF9" w:rsidP="000050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050C3" w:rsidRPr="000050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29 марта 2019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050C3" w:rsidRPr="000050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050C3" w:rsidRPr="000050C3" w:rsidRDefault="000050C3" w:rsidP="00005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0C3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Скорректирована формула расчета размера субсидии, предоставляемой субъекту РФ на организацию системы комплексной реабилитации и </w:t>
            </w:r>
            <w:proofErr w:type="spellStart"/>
            <w:r w:rsidRPr="000050C3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0050C3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инвалидов.</w:t>
            </w:r>
          </w:p>
          <w:p w:rsidR="000050C3" w:rsidRPr="00481EFC" w:rsidRDefault="000050C3" w:rsidP="000050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0C3">
              <w:rPr>
                <w:rFonts w:ascii="Times New Roman" w:hAnsi="Times New Roman" w:cs="Times New Roman"/>
                <w:sz w:val="28"/>
                <w:szCs w:val="28"/>
              </w:rPr>
              <w:t>Новый алгоритм расчета подготовлен в целях возможности распределения субсидии в том числе и между новыми субъектами РФ, с учетом особенностей указанных территорий.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0C3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84E1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E13" w:rsidRPr="001000FF" w:rsidRDefault="00684E1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1914</w:t>
            </w:r>
          </w:p>
          <w:p w:rsidR="00684E13" w:rsidRDefault="00E07CF9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84E13"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декабря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84E13"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Обновлены правила предоставления субсидий субъектам РФ на предоставление жилых помещений детям-сиротам и детям, оставшимся без попечения родителей.</w:t>
            </w:r>
          </w:p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Внесенные изменения предусматривают в числе прочего возможность субсидирования выплат для приобретения благоустроенного жилого помещения или погашения ипотеки.</w:t>
            </w:r>
          </w:p>
          <w:p w:rsidR="00684E13" w:rsidRPr="00481EFC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Также внесены уточнения в критерии отбора субъектов Российской Федерации для предоставления субсидий.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E13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84E1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E13" w:rsidRPr="001000FF" w:rsidRDefault="00684E1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1918</w:t>
            </w:r>
          </w:p>
          <w:p w:rsidR="00684E13" w:rsidRDefault="00E07CF9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84E13"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25 ноября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84E13" w:rsidRPr="00684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2046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Установлен порядок финансирования расходов на обеспечение деятельности госорганов в субъектах РФ в области лесных отношений и подведомственных им учреждений.</w:t>
            </w:r>
          </w:p>
          <w:p w:rsidR="00684E13" w:rsidRPr="00481EFC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Согласно постановлению расчетный объем бюджетных ассигнований, необходимых бюджетам субъектов на 2022 - 2026 годы, принимается равным объему расходов на указанные цели в 2021 году с учетом индексации и ускоренного роста минимального размера оплаты труда.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E13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92F1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F19" w:rsidRPr="001000FF" w:rsidRDefault="00492F1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F19" w:rsidRPr="00492F19" w:rsidRDefault="00492F19" w:rsidP="00492F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1931</w:t>
            </w:r>
          </w:p>
          <w:p w:rsidR="00492F19" w:rsidRDefault="00E07CF9" w:rsidP="00492F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92F19"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оказании субъектами Российской Федерации на условиях </w:t>
            </w:r>
            <w:proofErr w:type="spellStart"/>
            <w:r w:rsidR="00492F19"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="00492F19"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 федерального бюджета государственной социальной помощи на основании социального контракта в части, не определенной федеральным законом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92F19"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социальной помощи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С 1 января 2024 г. устанавливаются правила оказания субъектами РФ государственной социальной помощи на основании социального контракта нуждающимся в социальной поддержке гражданам РФ, постоянно проживающим на ее территории.</w:t>
            </w:r>
          </w:p>
          <w:p w:rsidR="00684E13" w:rsidRPr="00684E13" w:rsidRDefault="00684E13" w:rsidP="00684E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 xml:space="preserve">Право на государственную социальную помощь на основании социального контракта возникает в случае, если размер среднедушевого дохода семьи, дохода одиноко проживающего гражданина, рассчитанный в соответствии с Федеральным законом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, по независящим от них причинам ниже величины прожиточного минимума на душу населения, установленного в субъекте РФ на дату обращения.</w:t>
            </w:r>
          </w:p>
          <w:p w:rsidR="00684E13" w:rsidRPr="00481EFC" w:rsidRDefault="00684E13" w:rsidP="00492F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E13">
              <w:rPr>
                <w:rFonts w:ascii="Times New Roman" w:hAnsi="Times New Roman" w:cs="Times New Roman"/>
                <w:sz w:val="28"/>
                <w:szCs w:val="28"/>
              </w:rPr>
              <w:t>Приводятся в числе прочего примерный перечень документов (копий документов, сведений), необходимых для назначения государственной социальной помощи, а также форма заявления о назначении государственной социальной помощи на основании социального контракта.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F19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1F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1FA" w:rsidRPr="001000FF" w:rsidRDefault="00B471F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1934</w:t>
            </w:r>
          </w:p>
          <w:p w:rsidR="00B471FA" w:rsidRDefault="00E07CF9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71FA"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21 июля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471FA"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Уточнены ключевые показатели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      </w:r>
          </w:p>
          <w:p w:rsidR="00B471FA" w:rsidRPr="00492F19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Также изложен в новой редакции перечень значений показателя потенциального вреда охраняемым законом ценностям в сфере труда из-за возможного несоблюдения обязательных требований при осуществлении определенного вида деятельности.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1FA" w:rsidRPr="005C3CBC" w:rsidRDefault="006D671E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61C6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C65" w:rsidRPr="001000FF" w:rsidRDefault="00E61C6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C65" w:rsidRDefault="00492F19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1936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2F1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методики определения общего объема субвенций из федерального бюджета, предоставляемых бюджетам субъектов Российской Федерации для осуществления отдельных полномочий Российской Федерации в области водных отношений, реализация которых передана органам государственной власти субъектов Российской Федерации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2F19" w:rsidRPr="00492F19" w:rsidRDefault="00492F19" w:rsidP="00492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2F19">
              <w:rPr>
                <w:rFonts w:ascii="Times New Roman" w:hAnsi="Times New Roman" w:cs="Times New Roman"/>
                <w:sz w:val="28"/>
                <w:szCs w:val="28"/>
              </w:rPr>
              <w:t>Обновлена методика определения общего объема субвенций из федерального бюджета, предоставляемых регионам для осуществления отдельных полномочий РФ в области водных отношений.</w:t>
            </w:r>
          </w:p>
          <w:p w:rsidR="00492F19" w:rsidRPr="000641A1" w:rsidRDefault="00492F19" w:rsidP="00492F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19">
              <w:rPr>
                <w:rFonts w:ascii="Times New Roman" w:hAnsi="Times New Roman" w:cs="Times New Roman"/>
                <w:sz w:val="28"/>
                <w:szCs w:val="28"/>
              </w:rPr>
              <w:t>Регулирующее аналогичные правоотношения постановление Правительства от 30.10.2006</w:t>
            </w:r>
            <w:r w:rsidR="00CD19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49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92F19">
              <w:rPr>
                <w:rFonts w:ascii="Times New Roman" w:hAnsi="Times New Roman" w:cs="Times New Roman"/>
                <w:sz w:val="28"/>
                <w:szCs w:val="28"/>
              </w:rPr>
              <w:t xml:space="preserve"> 636 признано утратившим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C65" w:rsidRPr="00E7660B" w:rsidRDefault="005C3CBC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9786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227A2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1000FF" w:rsidRDefault="00227A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3B1" w:rsidRDefault="000C4853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C4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1937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C4853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методики распределения между субъектами Российской Федерации субвенций из федерального бюджета, предоставляемых бюджетам субъектов Российской Федерации для осуществления отдельных полномочий Российской Федерации в области водных отношений, реализация которых передана органам государственной власти субъектов Российской Федерации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C4853" w:rsidRDefault="000C4853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85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- 16.11.2023 (за исключением отдельных положений).</w:t>
            </w:r>
          </w:p>
          <w:p w:rsidR="000C4853" w:rsidRPr="006D671E" w:rsidRDefault="006D671E" w:rsidP="006D67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 методика</w:t>
            </w:r>
            <w:r w:rsidRPr="006D671E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распределения между субъектами Российской Федерации субвенций из федерального бюджета бюджетам субъектов Российской Федерации на осуществление отдельных полномочий Российской Федерации в области водных отношений, реализация которых передана органам государственной власти субъектов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472F8C" w:rsidRDefault="005C3CBC" w:rsidP="006D6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6D671E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6D2C1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17" w:rsidRPr="001000FF" w:rsidRDefault="006D2C1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C17" w:rsidRDefault="006D2C17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C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14.11.2023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3178-р «</w:t>
            </w:r>
            <w:r w:rsidRPr="006D2C1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субъектов Российской Федерации»</w:t>
            </w:r>
          </w:p>
          <w:p w:rsidR="006D2C17" w:rsidRDefault="006D2C17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C1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- 14.11.2023.</w:t>
            </w:r>
          </w:p>
          <w:p w:rsidR="006D2C17" w:rsidRPr="006D2C17" w:rsidRDefault="006D2C17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C17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распределения субсидий бюджетам субъектов РФ и бюджету города Байконура на различные нужды в сфере образования.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17" w:rsidRPr="005C3CBC" w:rsidRDefault="006D671E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71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4AF" w:rsidRDefault="00324CD9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3215-р «</w:t>
            </w: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распределения дотаций на премирование муниципальных образований - победителей Всероссийского конкурса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>Лучшая муниципальная практика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>, предоставляемых в 2023 году»</w:t>
            </w:r>
          </w:p>
          <w:p w:rsidR="00324CD9" w:rsidRDefault="00324CD9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- 16.11.2023.</w:t>
            </w:r>
          </w:p>
          <w:p w:rsidR="00324CD9" w:rsidRPr="00324CD9" w:rsidRDefault="00324CD9" w:rsidP="00324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распределение дотаций на премирование муниципальных образований - победителей Всероссийского конкурса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>Лучшая муниципальная практика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предоставляемых в 2023 году из федерального бюджета бюджетам субъектов Российской Федерации в рамках реализации комплекса процессных мероприятий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>Поощрение субъектов Российской Федерации и муниципальных образований по итогам оценки эффективности деятельности органов исполнительной власти субъектов Российской Федерации и деятельности органов местного самоуправления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24C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7362D4" w:rsidRDefault="005C3CBC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9786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324CD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D9" w:rsidRPr="001000FF" w:rsidRDefault="00324CD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D9" w:rsidRDefault="00324CD9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3216-р «</w:t>
            </w: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распределения субсидий бюджетам субъектов РФ на разл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>ичные нужды в сфере образования»</w:t>
            </w:r>
          </w:p>
          <w:p w:rsidR="00324CD9" w:rsidRDefault="00324CD9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CD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- 16.11.2023.</w:t>
            </w:r>
          </w:p>
          <w:p w:rsidR="00324CD9" w:rsidRPr="00F87C3B" w:rsidRDefault="006811D5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</w:t>
            </w:r>
            <w:r w:rsidR="00F87C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87C3B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вносятся в распределения субсидий бюджетам субъектов РФ на различные нужды в сфере образования</w:t>
            </w:r>
            <w:r w:rsidR="00F87C3B" w:rsidRPr="00F87C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CD9" w:rsidRPr="005C3CBC" w:rsidRDefault="00F86FD3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6FD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87C3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3B" w:rsidRPr="001000FF" w:rsidRDefault="00F87C3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C3B" w:rsidRDefault="00F87C3B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3225-р «</w:t>
            </w: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субсидий бюджетам субъектов РФ на поддержку сельскохозяйственного производства по отдельным </w:t>
            </w:r>
            <w:proofErr w:type="spellStart"/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>подотраслям</w:t>
            </w:r>
            <w:proofErr w:type="spellEnd"/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растениеводства и животноводства на 2023 год и плановый перио</w:t>
            </w:r>
            <w:r w:rsidR="00CD1919">
              <w:rPr>
                <w:rFonts w:ascii="Times New Roman" w:hAnsi="Times New Roman" w:cs="Times New Roman"/>
                <w:b/>
                <w:sz w:val="28"/>
                <w:szCs w:val="28"/>
              </w:rPr>
              <w:t>д 2024 и 2025 годов»</w:t>
            </w:r>
          </w:p>
          <w:p w:rsidR="00F87C3B" w:rsidRDefault="00F87C3B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- 16.11.2023.</w:t>
            </w:r>
          </w:p>
          <w:p w:rsidR="00F87C3B" w:rsidRPr="00F87C3B" w:rsidRDefault="00F87C3B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распределение субсидий бюджетам субъектов Российской Федерации на поддержку сельскохозяйственного производства по отдельным </w:t>
            </w:r>
            <w:proofErr w:type="spellStart"/>
            <w:r w:rsidRPr="00F87C3B">
              <w:rPr>
                <w:rFonts w:ascii="Times New Roman" w:hAnsi="Times New Roman" w:cs="Times New Roman"/>
                <w:sz w:val="28"/>
                <w:szCs w:val="28"/>
              </w:rPr>
              <w:t>подотраслям</w:t>
            </w:r>
            <w:proofErr w:type="spellEnd"/>
            <w:r w:rsidRPr="00F87C3B">
              <w:rPr>
                <w:rFonts w:ascii="Times New Roman" w:hAnsi="Times New Roman" w:cs="Times New Roman"/>
                <w:sz w:val="28"/>
                <w:szCs w:val="28"/>
              </w:rPr>
              <w:t xml:space="preserve"> растениеводства и животноводства на 2023 год и на плановый период 2024 и 2025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3B" w:rsidRPr="005C3CBC" w:rsidRDefault="00F86FD3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6FD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122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1000FF" w:rsidRDefault="00C122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Минфина России от 16.10.2023 № 165н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в Общие требования к возврату излишне уплаченных (взысканных) платежей, утвержденные приказом Министерства финансов Российской Федерации от 27 сентября 2021 г. № 137н»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Зарегистрировано в Минюсте России 14.11.2023 № 75948.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Установлена возможность возврата излишне взысканных денежных средств на счета территориального органа ФССП.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Также предусматривается возможность возврата излишне уплаченных задатка, внесенного в счет исполнения обязательств по заключенному по результатам торгов договору, и суммы неустойки (штрафа, пени), начисленной поставщику (подрядчику, исполнителю) в связи с неисполнением или ненадлежащим исполнением обязательств, предусмотренных контрактом.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Соответствующие дополнения внесены в общие требования к возврату излишне уплаченных (взысканных) платежей, предусмотренных Федеральным законом «Об организации предоставления государственных и муниципальных услуг».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Также скорректирован перечень документов, прилагаемых к заявлению на возврат денежных средств.</w:t>
            </w:r>
          </w:p>
          <w:p w:rsidR="00C122ED" w:rsidRPr="00F87C3B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Предусмотрено также, что в случае наличия на рассмотрении у администратора доходов бюджета (получателя денежных средств) заявления на возврат заявителя и заявления органа принудительного исполнения, поданных в отношении одного и того же платежа, в приоритетном порядке рассматривается заявление заявителя (его представителя).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F86FD3" w:rsidRDefault="00C122ED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27CF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CF6" w:rsidRPr="001000FF" w:rsidRDefault="00427C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C65" w:rsidRDefault="000C4853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13.11.2023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504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перечней субъектов Российской Федерации в соответствии с положениями пункта 5 статьи 130 Бюджетного кодекса Российской Федерации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F79B1" w:rsidRDefault="002F79B1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перечни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 Российской Федерации:</w:t>
            </w: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 xml:space="preserve"> не являющихся в 2024 году получателями дотаций на выравнивание бюджетной обеспеченности субъектов Российской Федерации; </w:t>
            </w:r>
          </w:p>
          <w:p w:rsid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 xml:space="preserve">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Федерации; </w:t>
            </w:r>
          </w:p>
          <w:p w:rsid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>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2F79B1" w:rsidRP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>в бюджетах которых расчетная доля межбюджетных трансфертов из федерального бюджета (за исключением субвенций)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CF6" w:rsidRDefault="005C3CBC" w:rsidP="002F7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F79B1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8E28A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8AC" w:rsidRPr="001000FF" w:rsidRDefault="008E28A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Казначейства России от 18.09.2023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17н</w:t>
            </w:r>
          </w:p>
          <w:p w:rsidR="00B471FA" w:rsidRPr="00B471FA" w:rsidRDefault="00E07CF9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71FA"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Правила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утвержденные приказом Федерального казначейства от 15 мая 2020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471FA"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E28AC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15.11.2023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7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75966.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Казначейством усовершенствован порядок обеспечения участников системы казначейских платежей наличными денежными средствами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Новыми положениями предусматривается возможность обслуживания счета, выдачи и приема наличных денег, выдачи и приема денежных чековых книжек через подразделения банка, расположенные не по месту открытия счета, а по месту фактического нахождения клиента.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Установлено требование о предоставлении в ТОФК распоряжений о совершении казначейского платежа для осуществления операций по выплатам за счет наличных денег не позднее чем за 2 рабочих дня до окончания текущего финансового года.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Определены особенности применения форм распоряжений о совершении казначейских платежей.</w:t>
            </w:r>
          </w:p>
          <w:p w:rsidR="00B471FA" w:rsidRPr="00B471FA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Также уточняются некоторые процедуры, касающиеся получения платежных карт в кредитной организации, указанной ТОФК, их использования и возврата в кредитную организацию.</w:t>
            </w:r>
          </w:p>
          <w:p w:rsidR="00B471FA" w:rsidRPr="008E28AC" w:rsidRDefault="00B471FA" w:rsidP="00B47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Скорректированы положения, устанавливающие особенности обеспечения денежными средствами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>удаленных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471FA">
              <w:rPr>
                <w:rFonts w:ascii="Times New Roman" w:hAnsi="Times New Roman" w:cs="Times New Roman"/>
                <w:sz w:val="28"/>
                <w:szCs w:val="28"/>
              </w:rPr>
              <w:t xml:space="preserve"> клиентов и обособленных подразделений, созданных клиентом, не имеющих открытых лицевых счетов в ТОФК.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8AC" w:rsidRDefault="005C3CBC" w:rsidP="00536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5364B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95D" w:rsidRPr="00CC495D" w:rsidRDefault="00E07CF9" w:rsidP="00CC4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CC495D" w:rsidRPr="00CC4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14.11.2023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C495D" w:rsidRPr="00CC4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02-10-08/1/108308</w:t>
            </w:r>
          </w:p>
          <w:p w:rsidR="00481EFC" w:rsidRDefault="00E07CF9" w:rsidP="00CC4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C495D" w:rsidRPr="00CC495D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Методических рекомендаций по проведению мониторинга реализации мер по минимизаци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(устранению) бюджетных рисков»</w:t>
            </w:r>
          </w:p>
          <w:p w:rsidR="00CC495D" w:rsidRPr="00CC495D" w:rsidRDefault="00CC495D" w:rsidP="00CC49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Разработаны методические рекомендации, применяемые с 01.01.2024 </w:t>
            </w:r>
            <w:r w:rsidR="00CD191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>в целях мониторинга мер по минимизации (устранению) бюджетных рисков.</w:t>
            </w:r>
          </w:p>
          <w:p w:rsidR="00CC495D" w:rsidRPr="00CC495D" w:rsidRDefault="00CC495D" w:rsidP="00CC49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направлены на оказание практической помощи должностным лицам (работникам) распорядителей и получателей бюджетных средств, администраторов доходов бюджета, администраторов источников финансирования дефицита бюджета, наделенных полномочиями по осуществлению внутреннего финансового аудита, при формировании информации о результатах исполнения решений, направленных на повышение качества финансового менеджмента, с учетом изменений в федеральные стандарты внутреннего финансового аудита.</w:t>
            </w:r>
          </w:p>
          <w:p w:rsidR="00CC495D" w:rsidRPr="00750535" w:rsidRDefault="00CC495D" w:rsidP="00CC49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рекомендации размещены на официальном сайте Минфина России в сети 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E07C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C495D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Деятельность/Бюджет/Бюджетный процесс/Контроль и аудит/Внутренний финансовый аудит/Стандарты и правила внутреннего финансового аудита/Разъяснения и рекомендации.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5C3CB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0E3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000FF" w:rsidRDefault="00EA0E3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B8A" w:rsidRDefault="00E07CF9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17.11.2023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02-10-08/1/110272 «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>О составлении и представлении годовой отчетности о результатах деятельности субъекта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внутреннего финансового аудита»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Методическими рекомендациями по составлению и представлению годовой отчетности о результатах деятельности субъекта внутреннего финансового аудита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C4853" w:rsidRPr="004C05F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2F79B1" w:rsidRP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Ведомство выпустило </w:t>
            </w:r>
            <w:proofErr w:type="spellStart"/>
            <w:r w:rsidRPr="002F79B1">
              <w:rPr>
                <w:rFonts w:ascii="Times New Roman" w:hAnsi="Times New Roman" w:cs="Times New Roman"/>
                <w:sz w:val="28"/>
                <w:szCs w:val="28"/>
              </w:rPr>
              <w:t>методрекомендации</w:t>
            </w:r>
            <w:proofErr w:type="spellEnd"/>
            <w:r w:rsidRPr="002F79B1">
              <w:rPr>
                <w:rFonts w:ascii="Times New Roman" w:hAnsi="Times New Roman" w:cs="Times New Roman"/>
                <w:sz w:val="28"/>
                <w:szCs w:val="28"/>
              </w:rPr>
              <w:t xml:space="preserve"> для должностных лиц в том числе получателей бюджетных средств, которые наделены полномочиями по ВФА. Использовать рекомендации надо с 1 января 2024 года.</w:t>
            </w:r>
          </w:p>
          <w:p w:rsidR="002F79B1" w:rsidRPr="002F79B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>Так, Минфин указал, что сдавать годовой отчет по ВФА следует не позднее 20 рабочих дней после наиболее позднего из сроков подачи консолидированной или индивидуальной годовой бюджетной отчетности (раздел I).</w:t>
            </w:r>
          </w:p>
          <w:p w:rsidR="002F79B1" w:rsidRPr="004C05F1" w:rsidRDefault="002F79B1" w:rsidP="002F79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9B1">
              <w:rPr>
                <w:rFonts w:ascii="Times New Roman" w:hAnsi="Times New Roman" w:cs="Times New Roman"/>
                <w:sz w:val="28"/>
                <w:szCs w:val="28"/>
              </w:rPr>
              <w:t>Подробно финансисты описали, какую конкретно информацию отражать в отчетности и как это делать (раздел II). Также привели примеры форм отчетов.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D053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530" w:rsidRPr="001000FF" w:rsidRDefault="004D05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530" w:rsidRDefault="004D0530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4D05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начейства России от 16.11.2023 № 07-04-05/02-33600 «</w:t>
            </w:r>
            <w:r w:rsidRPr="004D0530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отражения в казначейском учете и бюджетной отчетности территориальных органов Федерального казначейства операций по зачислению в бюджеты бюджетной системы Российской Федерации средств от размещения временно свободных остатков средств единого казначейского счета, распре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деленных за 4 квартал 2023 года» (вместе с Письмом Минфина России от 10.11.2023 №</w:t>
            </w:r>
            <w:r w:rsidRPr="004D05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02-06-07/107342)</w:t>
            </w:r>
          </w:p>
          <w:p w:rsidR="004D0530" w:rsidRPr="004D0530" w:rsidRDefault="004D0530" w:rsidP="004D05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530">
              <w:rPr>
                <w:rFonts w:ascii="Times New Roman" w:hAnsi="Times New Roman" w:cs="Times New Roman"/>
                <w:sz w:val="28"/>
                <w:szCs w:val="28"/>
              </w:rPr>
              <w:t>Федеральное казначейство сообщает о том, что отражение в казначейском учете ТОФК операций по зачислению в бюджеты бюджетной системы Российской Федерации доходов по ЕКС, распределенных за 4 квартал 2023 года, осуществляется в порядке, аналогичном порядку отражения в казначейском учете ТОФК операций по зачислению в бюджеты бюджетной системы Российской Федерации доходов по ЕКС, распределенных за 4 квартал 2021 года.</w:t>
            </w:r>
          </w:p>
          <w:p w:rsidR="004D0530" w:rsidRPr="004D0530" w:rsidRDefault="004D0530" w:rsidP="004D05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530">
              <w:rPr>
                <w:rFonts w:ascii="Times New Roman" w:hAnsi="Times New Roman" w:cs="Times New Roman"/>
                <w:sz w:val="28"/>
                <w:szCs w:val="28"/>
              </w:rPr>
              <w:t>Операции по зачислению в бюджеты бюджетной системы Российской Федерации доходов по ЕКС, распределенных за 4 квартал 2023 года, подлежат отражению ТОФК в годовой бюджетной отчетности по казначейскому обслуживанию исполнения федерального бюджета и бюджетов субъектов Российской Федерации по состоянию на 01.01.2024.</w:t>
            </w:r>
          </w:p>
          <w:p w:rsidR="004D0530" w:rsidRDefault="004D0530" w:rsidP="004D05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30">
              <w:rPr>
                <w:rFonts w:ascii="Times New Roman" w:hAnsi="Times New Roman" w:cs="Times New Roman"/>
                <w:sz w:val="28"/>
                <w:szCs w:val="28"/>
              </w:rPr>
              <w:t>Кроме того, Федеральное казначейство отмечает, что наличие расхождений по показателям бюджетной отчетности и отчетности по операциям системы казначейских платежей на суммы доходов по ЕКС, распределенных за 4 квартал 2023 года, является допустимым, информация об указанных расхождениях подлежит отражению ТОФК в Пояснительной записке (ф. 0503160).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530" w:rsidRPr="005C3CBC" w:rsidRDefault="004D0530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3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122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1000FF" w:rsidRDefault="00C122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 ФНС России от 16.11.2023 №</w:t>
            </w: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БС-4-21/14484@</w:t>
            </w:r>
          </w:p>
          <w:p w:rsid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Об условиях применения при исчислении земельного налога коэффициентов, предусмотренных пунктом 15 статьи 396 Налогово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ФНС даны разъяснения по вопросу применения коммерческими организациями повышающих коэффициентов при исчислении земельного налога.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Со ссылкой на позицию Верховного Суда РФ сообщается, в частности, что с налогового периода 2020 года коммерческие организации исключены из субъектов, которые вправе применять пониженную ставку земельного налога в отношении участков, приобретенных для ИЖС, даже в случаях возведения объектов жилищного строительства для реализации гражданам.</w:t>
            </w:r>
          </w:p>
          <w:p w:rsid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 xml:space="preserve">Также, по мнению ФНС, начиная с указанного налогового периода в отношении таких земельных участков, в установленных случаях, при исчислении налога подлежат применению повышающие коэффициенты, предусмотренные пунктом 15 статьи 396 НК РФ, вплоть до </w:t>
            </w:r>
            <w:proofErr w:type="spellStart"/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госрегистрации</w:t>
            </w:r>
            <w:proofErr w:type="spellEnd"/>
            <w:r w:rsidRPr="00C122ED">
              <w:rPr>
                <w:rFonts w:ascii="Times New Roman" w:hAnsi="Times New Roman" w:cs="Times New Roman"/>
                <w:sz w:val="28"/>
                <w:szCs w:val="28"/>
              </w:rPr>
              <w:t xml:space="preserve"> прав на построенный объект недвижимости на этих земельных участках.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5C3CBC" w:rsidRDefault="004D0530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3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122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1000FF" w:rsidRDefault="00C122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2ED" w:rsidRDefault="00C122ED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 ФНС России от 17.11.2023 № БС-4-21/14532@ «</w:t>
            </w: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О применении федеральных стандартов бухгалтерского учета в целях определения налоговой базы по налогу на имущество организаций (в ча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сти обоснованности обесценения)» (вместе с Письмом Минфина России от 13.11.2023 №</w:t>
            </w: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03-05-04-01/108053)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Изложена позиция Минфина о применении ФСБУ при определении налоговой базы по налогу на имущество организаций в отношении инвестиционного имущества.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38 ФСБУ 6/2020 организация проверяет основные средства на обесценение и учитывает изменение их балансовой стоимости вследствие обесценения в порядке, предусмотренном МСФО (IAS) 36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«Обесценение активов»</w:t>
            </w: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2ED" w:rsidRP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С учетом приведенного анализа положений ФСБУ сообщается о том, что полное обесценение объектов основных средств, подлежащих налогообложению, может быть достигнуто недобросовестными налогоплательщиками в результате совершения сделок, основной целью которых является неуплата (неполная уплата) суммы налога.</w:t>
            </w:r>
          </w:p>
          <w:p w:rsidR="00C122ED" w:rsidRDefault="00C122ED" w:rsidP="00C12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sz w:val="28"/>
                <w:szCs w:val="28"/>
              </w:rPr>
              <w:t>В этой связи отмечено, что при проведении налоговой проверки особого внимания требуют такие факты, как, например, заключение налогоплательщиком заведомо убыточных договоров аренды.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2ED" w:rsidRPr="005C3CBC" w:rsidRDefault="00C122ED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2E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4B3" w:rsidRDefault="00F87C3B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Минфина России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87C3B">
              <w:rPr>
                <w:rFonts w:ascii="Times New Roman" w:hAnsi="Times New Roman" w:cs="Times New Roman"/>
                <w:b/>
                <w:sz w:val="28"/>
                <w:szCs w:val="28"/>
              </w:rPr>
              <w:t>Сопоставительная таблица целевых статей расходов и кодов видов доходов, применяющихся при составлении и исполнении бюджетов бюджетной системы Российской Федерации, начиная с бюджетов на 2024 год и плановый период 2025 и 2026 годов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F79B1" w:rsidRPr="00E07CF9" w:rsidRDefault="002F79B1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CF9">
              <w:rPr>
                <w:rFonts w:ascii="Times New Roman" w:hAnsi="Times New Roman" w:cs="Times New Roman"/>
                <w:sz w:val="28"/>
                <w:szCs w:val="28"/>
              </w:rPr>
              <w:t>Минфин России представил с</w:t>
            </w:r>
            <w:r w:rsidR="00E07CF9" w:rsidRPr="00E07CF9">
              <w:rPr>
                <w:rFonts w:ascii="Times New Roman" w:hAnsi="Times New Roman" w:cs="Times New Roman"/>
                <w:sz w:val="28"/>
                <w:szCs w:val="28"/>
              </w:rPr>
              <w:t>опоставительную таблицу</w:t>
            </w:r>
            <w:r w:rsidRPr="00E07CF9">
              <w:rPr>
                <w:rFonts w:ascii="Times New Roman" w:hAnsi="Times New Roman" w:cs="Times New Roman"/>
                <w:sz w:val="28"/>
                <w:szCs w:val="28"/>
              </w:rPr>
              <w:t xml:space="preserve"> целевых статей расходов и кодов видов доходов, применяющихся при составлении и исполнении бюджетов бюджетной системы Российской Федерации, начиная с бюджетов на 2024 год и плановый период 2025 и 2026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9F596F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714" w:rsidRPr="0011534B" w:rsidRDefault="0011534B" w:rsidP="003E27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488070-8 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105.17 части первой Налогового кодекса Российской Федерации</w:t>
            </w:r>
            <w:r w:rsidR="00E07C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16.11.2023)</w:t>
            </w:r>
          </w:p>
          <w:p w:rsidR="0011534B" w:rsidRPr="0011534B" w:rsidRDefault="0011534B" w:rsidP="001153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34B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11534B" w:rsidRPr="0004349B" w:rsidRDefault="0011534B" w:rsidP="001153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</w:t>
            </w:r>
            <w:r w:rsidRPr="0011534B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устранение правовой неопределенности при применении абзаца первого пункта 2 статьи 105.17 части первой Налогового кодекса Российской Федерации при исчислении срока принятия федеральным органом исполнительной власти, уполномоченным по контролю и надзору в области налогов и сборов, решения о проведении проверки полноты исчисления и уплаты налогов в связи с совершением сделок между взаимозависимыми лицами.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9F596F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420">
          <w:rPr>
            <w:noProof/>
          </w:rPr>
          <w:t>3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50C3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41A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C4853"/>
    <w:rsid w:val="000E0599"/>
    <w:rsid w:val="000E3F77"/>
    <w:rsid w:val="001000FF"/>
    <w:rsid w:val="00100D4F"/>
    <w:rsid w:val="001024AE"/>
    <w:rsid w:val="001024D1"/>
    <w:rsid w:val="00110B73"/>
    <w:rsid w:val="0011534B"/>
    <w:rsid w:val="00125172"/>
    <w:rsid w:val="00126B3F"/>
    <w:rsid w:val="0012766D"/>
    <w:rsid w:val="0013706A"/>
    <w:rsid w:val="0014287B"/>
    <w:rsid w:val="00146364"/>
    <w:rsid w:val="001501E1"/>
    <w:rsid w:val="0015159D"/>
    <w:rsid w:val="001538B3"/>
    <w:rsid w:val="00163DC6"/>
    <w:rsid w:val="00177C77"/>
    <w:rsid w:val="001825E2"/>
    <w:rsid w:val="001956C6"/>
    <w:rsid w:val="001A24DE"/>
    <w:rsid w:val="001A6D83"/>
    <w:rsid w:val="001B6B4D"/>
    <w:rsid w:val="001B7C17"/>
    <w:rsid w:val="001C0C47"/>
    <w:rsid w:val="001C352B"/>
    <w:rsid w:val="001C3B75"/>
    <w:rsid w:val="001C5D0F"/>
    <w:rsid w:val="001C6C5C"/>
    <w:rsid w:val="001C77AD"/>
    <w:rsid w:val="001D22E0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264B3"/>
    <w:rsid w:val="00227A2D"/>
    <w:rsid w:val="00231B96"/>
    <w:rsid w:val="00240480"/>
    <w:rsid w:val="002411E1"/>
    <w:rsid w:val="002474AF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863"/>
    <w:rsid w:val="00297B8E"/>
    <w:rsid w:val="002A34A3"/>
    <w:rsid w:val="002B55D8"/>
    <w:rsid w:val="002C3221"/>
    <w:rsid w:val="002D0BCF"/>
    <w:rsid w:val="002D538A"/>
    <w:rsid w:val="002E0E6D"/>
    <w:rsid w:val="002E5B27"/>
    <w:rsid w:val="002E6DA9"/>
    <w:rsid w:val="002E755C"/>
    <w:rsid w:val="002F79B1"/>
    <w:rsid w:val="00302526"/>
    <w:rsid w:val="00302C6B"/>
    <w:rsid w:val="0032408C"/>
    <w:rsid w:val="00324CD9"/>
    <w:rsid w:val="00325354"/>
    <w:rsid w:val="00327BD8"/>
    <w:rsid w:val="003305E3"/>
    <w:rsid w:val="00330ECE"/>
    <w:rsid w:val="00344425"/>
    <w:rsid w:val="00370B91"/>
    <w:rsid w:val="00375669"/>
    <w:rsid w:val="0038109E"/>
    <w:rsid w:val="00386D44"/>
    <w:rsid w:val="003877A3"/>
    <w:rsid w:val="003921FB"/>
    <w:rsid w:val="003A07BD"/>
    <w:rsid w:val="003A1F4C"/>
    <w:rsid w:val="003A5E1C"/>
    <w:rsid w:val="003B1490"/>
    <w:rsid w:val="003B1E4A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3E2714"/>
    <w:rsid w:val="00410DC5"/>
    <w:rsid w:val="004128C3"/>
    <w:rsid w:val="00413BE9"/>
    <w:rsid w:val="00415268"/>
    <w:rsid w:val="0041737D"/>
    <w:rsid w:val="004178ED"/>
    <w:rsid w:val="004256F6"/>
    <w:rsid w:val="00427CF6"/>
    <w:rsid w:val="00434E9C"/>
    <w:rsid w:val="004556F4"/>
    <w:rsid w:val="00455AB0"/>
    <w:rsid w:val="0045698B"/>
    <w:rsid w:val="00456E24"/>
    <w:rsid w:val="00462153"/>
    <w:rsid w:val="00472F8C"/>
    <w:rsid w:val="00481EFC"/>
    <w:rsid w:val="00481F8F"/>
    <w:rsid w:val="004843AE"/>
    <w:rsid w:val="00492F19"/>
    <w:rsid w:val="004B486B"/>
    <w:rsid w:val="004B666E"/>
    <w:rsid w:val="004C05F1"/>
    <w:rsid w:val="004C1CD4"/>
    <w:rsid w:val="004C6927"/>
    <w:rsid w:val="004D0530"/>
    <w:rsid w:val="004D0BAF"/>
    <w:rsid w:val="004D26AC"/>
    <w:rsid w:val="004E3B80"/>
    <w:rsid w:val="004E725E"/>
    <w:rsid w:val="004F7422"/>
    <w:rsid w:val="005019B8"/>
    <w:rsid w:val="005118F2"/>
    <w:rsid w:val="005122C0"/>
    <w:rsid w:val="00517273"/>
    <w:rsid w:val="00534474"/>
    <w:rsid w:val="005364BC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2DB9"/>
    <w:rsid w:val="005C3CBC"/>
    <w:rsid w:val="005E5133"/>
    <w:rsid w:val="005E74F8"/>
    <w:rsid w:val="005F084F"/>
    <w:rsid w:val="005F0E83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11D5"/>
    <w:rsid w:val="00684DF0"/>
    <w:rsid w:val="00684E13"/>
    <w:rsid w:val="006C0359"/>
    <w:rsid w:val="006C275D"/>
    <w:rsid w:val="006D0914"/>
    <w:rsid w:val="006D2C17"/>
    <w:rsid w:val="006D3ED0"/>
    <w:rsid w:val="006D671E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36B8A"/>
    <w:rsid w:val="00744CDE"/>
    <w:rsid w:val="00746DF9"/>
    <w:rsid w:val="00750535"/>
    <w:rsid w:val="007533E8"/>
    <w:rsid w:val="0075614F"/>
    <w:rsid w:val="00756D14"/>
    <w:rsid w:val="00765AFB"/>
    <w:rsid w:val="0077598D"/>
    <w:rsid w:val="00781236"/>
    <w:rsid w:val="0079330E"/>
    <w:rsid w:val="007959E7"/>
    <w:rsid w:val="00796537"/>
    <w:rsid w:val="007A4A8D"/>
    <w:rsid w:val="007B27E7"/>
    <w:rsid w:val="007B2AE8"/>
    <w:rsid w:val="007C600D"/>
    <w:rsid w:val="007C69E0"/>
    <w:rsid w:val="007C6AF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28AC"/>
    <w:rsid w:val="008E60BE"/>
    <w:rsid w:val="008F1DCE"/>
    <w:rsid w:val="008F3BDB"/>
    <w:rsid w:val="00903908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577E"/>
    <w:rsid w:val="00A15FB1"/>
    <w:rsid w:val="00A2339B"/>
    <w:rsid w:val="00A324A8"/>
    <w:rsid w:val="00A35F2E"/>
    <w:rsid w:val="00A37A69"/>
    <w:rsid w:val="00A46420"/>
    <w:rsid w:val="00A51DA2"/>
    <w:rsid w:val="00A5239D"/>
    <w:rsid w:val="00A53027"/>
    <w:rsid w:val="00A553FC"/>
    <w:rsid w:val="00A5648F"/>
    <w:rsid w:val="00A60C96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471FA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946D7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22ED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87CF1"/>
    <w:rsid w:val="00C93CEB"/>
    <w:rsid w:val="00C97D2C"/>
    <w:rsid w:val="00CA3F26"/>
    <w:rsid w:val="00CA7CF8"/>
    <w:rsid w:val="00CB43C8"/>
    <w:rsid w:val="00CB68A0"/>
    <w:rsid w:val="00CC37B4"/>
    <w:rsid w:val="00CC495D"/>
    <w:rsid w:val="00CC55FD"/>
    <w:rsid w:val="00CD1919"/>
    <w:rsid w:val="00CD7045"/>
    <w:rsid w:val="00CE03B1"/>
    <w:rsid w:val="00CE636C"/>
    <w:rsid w:val="00CF3F11"/>
    <w:rsid w:val="00CF5989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9180A"/>
    <w:rsid w:val="00D936FF"/>
    <w:rsid w:val="00DA3E3C"/>
    <w:rsid w:val="00DB171C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07CF9"/>
    <w:rsid w:val="00E12B19"/>
    <w:rsid w:val="00E27387"/>
    <w:rsid w:val="00E27BEC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61C65"/>
    <w:rsid w:val="00E7660B"/>
    <w:rsid w:val="00E95AD2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41BE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5257"/>
    <w:rsid w:val="00F753E1"/>
    <w:rsid w:val="00F81F05"/>
    <w:rsid w:val="00F86FD3"/>
    <w:rsid w:val="00F87C3B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6836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FC3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79612-9142-4FE4-BEE0-FB21974AC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15</Pages>
  <Words>4038</Words>
  <Characters>23017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8</cp:revision>
  <cp:lastPrinted>2022-12-29T03:26:00Z</cp:lastPrinted>
  <dcterms:created xsi:type="dcterms:W3CDTF">2023-11-20T07:22:00Z</dcterms:created>
  <dcterms:modified xsi:type="dcterms:W3CDTF">2023-11-23T04:38:00Z</dcterms:modified>
</cp:coreProperties>
</file>