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197"/>
        <w:gridCol w:w="3409"/>
      </w:tblGrid>
      <w:tr w:rsidR="00945C8B" w:rsidRPr="00D72E82" w:rsidTr="00EB6C1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53601C" w:rsidP="006C117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20</w:t>
            </w:r>
            <w:r w:rsidR="00C078ED">
              <w:rPr>
                <w:rFonts w:ascii="PT Astra Serif" w:hAnsi="PT Astra Serif" w:cs="Times New Roman"/>
                <w:b/>
                <w:sz w:val="26"/>
                <w:szCs w:val="26"/>
              </w:rPr>
              <w:t>.10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24</w:t>
            </w:r>
            <w:r w:rsidR="00C078ED">
              <w:rPr>
                <w:rFonts w:ascii="PT Astra Serif" w:hAnsi="PT Astra Serif" w:cs="Times New Roman"/>
                <w:b/>
                <w:sz w:val="26"/>
                <w:szCs w:val="26"/>
              </w:rPr>
              <w:t>.10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2C2D3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Pr="00D72E82" w:rsidRDefault="002C2D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7DD" w:rsidRDefault="00A10148" w:rsidP="009F57D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Указ Президента РФ от 23.10.2025 </w:t>
            </w:r>
            <w:r w:rsidR="00F26FE3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773 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Указ Президента Российской Федерации от 16 августа 1995 г. </w:t>
            </w:r>
            <w:r w:rsidR="00F26FE3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854 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>О некоторых социальных гарантиях лицам, замещавшим государственные должности Российской Федерации и должности федеральной государственной гражданской службы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10148" w:rsidRDefault="00A10148" w:rsidP="009F57D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- 23.10.2025.</w:t>
            </w:r>
          </w:p>
          <w:p w:rsidR="00A10148" w:rsidRPr="00A37598" w:rsidRDefault="00A10148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Определен порядок предоставления ежемесячной доплаты к пенсии лицам, замещавшим государственные должности РФ на постоянной основе и получавшим денежное вознаграждение за счет средств бюджета федеральной территории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10148" w:rsidRPr="00A37598" w:rsidRDefault="00A10148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Предусматривается, что финансовое обеспечение расходов на выплату ежемесячной доплаты к пенсии, включая организацию ее доставки, лицам, замещавшим государственные должности РФ в органах публичной власти федеральной территории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, контрольно-счетной палате федеральной территории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 и территориальной избирательной комиссии федеральной территории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, производится за счет межбюджетных трансфертов из бюджета федеральной территории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, предоставляемых бюджету СФР на выплату ежемесячной доплаты к пенсии, на основании соглашения, заключаемого между администрацией федеральной территории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 и СФР.</w:t>
            </w:r>
          </w:p>
          <w:p w:rsidR="00A10148" w:rsidRPr="00A37598" w:rsidRDefault="00A10148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37598">
              <w:rPr>
                <w:rFonts w:ascii="PT Astra Serif" w:hAnsi="PT Astra Serif" w:cs="Times New Roman"/>
                <w:sz w:val="26"/>
                <w:szCs w:val="26"/>
              </w:rPr>
              <w:t>Также уточнен порядок выплаты ежемесячной доплаты к пенсии лицам, замещавшим государственные должности РФ, в случае ее приостановления в период прохождения ими государственной службы РФ, при замещении государственной должности РФ, государственной должности субъекта РФ, замещаемой на профессиональной (постоянной) основе, муниципальной должности, замещаемой на постоянной основе, должности муниципальной службы, а также в период работы в межгосударственных (межправительственных) органах, созданных с участием РФ.</w:t>
            </w:r>
          </w:p>
          <w:p w:rsidR="00A10148" w:rsidRPr="00C47B8A" w:rsidRDefault="00A10148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3759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Установлено, что лицам, замещавшим должности высших должностных лиц субъектов РФ, ежемесячная доплата к страховой пенсии по старости (инвалидности), назначенной в соответствии с Федеральным законом от 28 декабря 2013 г. </w:t>
            </w:r>
            <w:r w:rsidR="00F26FE3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 400-ФЗ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О страховых пенсиях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, либо к пенсии, досрочно назначенной в соответствии с Федеральным законом от 12 декабря 2023 г. </w:t>
            </w:r>
            <w:r w:rsidR="00F26FE3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 565-ФЗ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О занятости населения в Российской Федерации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, предусмотренная Указом Президента РФ от 16 августа 1995 г. </w:t>
            </w:r>
            <w:r w:rsidR="00F26FE3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 854 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>О некоторых социальных гарантиях лицам, замещавшим государственные должности Российской Федерации и должности федеральной государственной гражданской службы</w:t>
            </w:r>
            <w:r w:rsidR="007B6CD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37598">
              <w:rPr>
                <w:rFonts w:ascii="PT Astra Serif" w:hAnsi="PT Astra Serif" w:cs="Times New Roman"/>
                <w:sz w:val="26"/>
                <w:szCs w:val="26"/>
              </w:rPr>
              <w:t xml:space="preserve"> (в редакции настоящего Указа), осуществляется с 1 января 2026 г. в порядке, установленном Правительством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Default="009350DC" w:rsidP="00F26FE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</w:t>
            </w:r>
            <w:r w:rsidR="00F26FE3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C63338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38" w:rsidRPr="00D72E82" w:rsidRDefault="00C6333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3338" w:rsidRPr="00C63338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23.10.2025 </w:t>
            </w:r>
            <w:r w:rsidR="007539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1636</w:t>
            </w:r>
          </w:p>
          <w:p w:rsidR="00C63338" w:rsidRDefault="007B6CD0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63338"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53930" w:rsidRDefault="00753930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53930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- 01.11.2025.</w:t>
            </w:r>
          </w:p>
          <w:p w:rsidR="007B6CD0" w:rsidRDefault="007B6CD0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B6CD0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Положение о Правительственной комиссии по вопросам оптимизации и повышения эффективности бюджетных расходов, утвержденно</w:t>
            </w:r>
            <w:r w:rsidR="0002414F">
              <w:rPr>
                <w:rFonts w:ascii="PT Astra Serif" w:hAnsi="PT Astra Serif" w:cs="Times New Roman"/>
                <w:sz w:val="26"/>
                <w:szCs w:val="26"/>
              </w:rPr>
              <w:t>е</w:t>
            </w:r>
            <w:r w:rsidRPr="007B6CD0">
              <w:rPr>
                <w:rFonts w:ascii="PT Astra Serif" w:hAnsi="PT Astra Serif" w:cs="Times New Roman"/>
                <w:sz w:val="26"/>
                <w:szCs w:val="26"/>
              </w:rPr>
              <w:t xml:space="preserve"> постановлением Правительства Российской Федерации от 26 августа 2014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B6CD0">
              <w:rPr>
                <w:rFonts w:ascii="PT Astra Serif" w:hAnsi="PT Astra Serif" w:cs="Times New Roman"/>
                <w:sz w:val="26"/>
                <w:szCs w:val="26"/>
              </w:rPr>
              <w:t xml:space="preserve"> 855 </w:t>
            </w:r>
            <w:bookmarkStart w:id="0" w:name="_GoBack"/>
            <w:bookmarkEnd w:id="0"/>
            <w:r>
              <w:rPr>
                <w:rFonts w:ascii="PT Astra Serif" w:hAnsi="PT Astra Serif" w:cs="Times New Roman"/>
                <w:sz w:val="26"/>
                <w:szCs w:val="26"/>
              </w:rPr>
              <w:t xml:space="preserve">и </w:t>
            </w:r>
            <w:r w:rsidRPr="007B6CD0">
              <w:rPr>
                <w:rFonts w:ascii="PT Astra Serif" w:hAnsi="PT Astra Serif" w:cs="Times New Roman"/>
                <w:sz w:val="26"/>
                <w:szCs w:val="26"/>
              </w:rPr>
              <w:t xml:space="preserve">в постановление Правительства Российской Федерации от 13 февраля 2023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B6CD0">
              <w:rPr>
                <w:rFonts w:ascii="PT Astra Serif" w:hAnsi="PT Astra Serif" w:cs="Times New Roman"/>
                <w:sz w:val="26"/>
                <w:szCs w:val="26"/>
              </w:rPr>
              <w:t xml:space="preserve"> 209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7B6CD0">
              <w:rPr>
                <w:rFonts w:ascii="PT Astra Serif" w:hAnsi="PT Astra Serif" w:cs="Times New Roman"/>
                <w:sz w:val="26"/>
                <w:szCs w:val="26"/>
              </w:rPr>
              <w:t>Об условиях оплаты труда руководителей, их заместителей, главных бухгалтеров и членов коллегиальных исполнительных органов государственных корпораций, государственных компаний, хозяйственных обществ, акции в уставном капитале которых находятся в собственности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7B6CD0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63338" w:rsidRPr="00753930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53930">
              <w:rPr>
                <w:rFonts w:ascii="PT Astra Serif" w:hAnsi="PT Astra Serif" w:cs="Times New Roman"/>
                <w:sz w:val="26"/>
                <w:szCs w:val="26"/>
              </w:rPr>
              <w:t xml:space="preserve">Для должностных лиц руководящего состава в компаниях с </w:t>
            </w:r>
            <w:proofErr w:type="spellStart"/>
            <w:r w:rsidRPr="00753930">
              <w:rPr>
                <w:rFonts w:ascii="PT Astra Serif" w:hAnsi="PT Astra Serif" w:cs="Times New Roman"/>
                <w:sz w:val="26"/>
                <w:szCs w:val="26"/>
              </w:rPr>
              <w:t>госучастием</w:t>
            </w:r>
            <w:proofErr w:type="spellEnd"/>
            <w:r w:rsidRPr="00753930">
              <w:rPr>
                <w:rFonts w:ascii="PT Astra Serif" w:hAnsi="PT Astra Serif" w:cs="Times New Roman"/>
                <w:sz w:val="26"/>
                <w:szCs w:val="26"/>
              </w:rPr>
              <w:t xml:space="preserve"> предусмотрено поощрение, получаемое по программе долгосрочной мотивации.</w:t>
            </w:r>
          </w:p>
          <w:p w:rsidR="00C63338" w:rsidRPr="00753930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53930">
              <w:rPr>
                <w:rFonts w:ascii="PT Astra Serif" w:hAnsi="PT Astra Serif" w:cs="Times New Roman"/>
                <w:sz w:val="26"/>
                <w:szCs w:val="26"/>
              </w:rPr>
              <w:t xml:space="preserve">В постановлении Правительства РФ от 13.02.2023 </w:t>
            </w:r>
            <w:r w:rsidR="0075393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53930">
              <w:rPr>
                <w:rFonts w:ascii="PT Astra Serif" w:hAnsi="PT Astra Serif" w:cs="Times New Roman"/>
                <w:sz w:val="26"/>
                <w:szCs w:val="26"/>
              </w:rPr>
              <w:t xml:space="preserve"> 209 закреплено, что поощрение, получаемое по программе долгосрочной мотивации, - это поощрение должностного лица руководящего состава акционерного общества в связи с исполнением им трудовых обязанностей на основании трудового договора, получаемое по программе долгосрочной мотивации в форме права приобретения акций акционерного общества и (или) права заключения с ним опционного договора на приобретение акций акционерного общества.</w:t>
            </w:r>
          </w:p>
          <w:p w:rsidR="00C63338" w:rsidRPr="00A10148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53930">
              <w:rPr>
                <w:rFonts w:ascii="PT Astra Serif" w:hAnsi="PT Astra Serif" w:cs="Times New Roman"/>
                <w:sz w:val="26"/>
                <w:szCs w:val="26"/>
              </w:rPr>
              <w:t xml:space="preserve">Программа долгосрочной мотивации - это комплекс условий, содержащихся во внутренних документах и решениях общего собрания акционеров и (или) совета директоров (наблюдательного совета) акционерного общества, направленных на долгосрочную мотивацию должностных лиц </w:t>
            </w:r>
            <w:r w:rsidRPr="00753930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руководящего состава акционерного общества к улучшению финансово-экономических результатов деятельности акционерного общества, в том числе к росту чистой прибыли акционерного общества, размещению его акций на организованных торгах и росту его капитализации, определяющих в том числе порядок поощрения должностных лиц руководящего состава акционерного общества, получаемого по программе долгосрочной мотивации.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38" w:rsidRDefault="00753930" w:rsidP="00857A3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</w:t>
            </w:r>
            <w:r w:rsidR="00857A31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2C2D3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Pr="00D72E82" w:rsidRDefault="002C2D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471" w:rsidRPr="00A10148" w:rsidRDefault="00A21471" w:rsidP="00A2147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23.10.2025 </w:t>
            </w:r>
            <w:r w:rsidR="00F26FE3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1642</w:t>
            </w:r>
          </w:p>
          <w:p w:rsidR="00CF5C92" w:rsidRPr="00A10148" w:rsidRDefault="007B6CD0" w:rsidP="00A2147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1471"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F26FE3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21471"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313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10148" w:rsidRPr="00A10148" w:rsidRDefault="00A10148" w:rsidP="00A2147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10148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- 01.11.2025.</w:t>
            </w:r>
          </w:p>
          <w:p w:rsidR="00A21471" w:rsidRPr="00A21471" w:rsidRDefault="00A21471" w:rsidP="00A2147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21471">
              <w:rPr>
                <w:rFonts w:ascii="PT Astra Serif" w:hAnsi="PT Astra Serif" w:cs="Times New Roman"/>
                <w:sz w:val="26"/>
                <w:szCs w:val="26"/>
              </w:rPr>
              <w:t>Установлен порядок предоставления субсидий в целях обеспечения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  <w:r w:rsidR="00A1014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21471" w:rsidRPr="00484463" w:rsidRDefault="00A21471" w:rsidP="00A2147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21471">
              <w:rPr>
                <w:rFonts w:ascii="PT Astra Serif" w:hAnsi="PT Astra Serif" w:cs="Times New Roman"/>
                <w:sz w:val="26"/>
                <w:szCs w:val="26"/>
              </w:rPr>
              <w:t xml:space="preserve">Субсидии предоставляются в целях </w:t>
            </w:r>
            <w:proofErr w:type="spellStart"/>
            <w:r w:rsidRPr="00A21471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A21471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субъектов РФ, возникающих при реализации мероприятий по обеспечению планшетными компьютерами, предусматривающих осуществление закупок планшетных компьютеров, являющихся средствами обучения и воспитания, на базе отечественной мобильной операционной системы для организации мобильного защищенного доступа к информационным системам в сфере образования и их последующую передачу государственным и муниципальным образовательным организациям, расположенным на территории соответствующего субъекта РФ, для обеспечения ими учителей, участвующих в реализации образовательных программ начального общего, основного общего и среднего общего образования.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Default="009350D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350DC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63338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38" w:rsidRPr="00D72E82" w:rsidRDefault="00C6333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3338" w:rsidRDefault="00C63338" w:rsidP="00A2147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ФНС России от 20.10.2025 </w:t>
            </w:r>
            <w:r w:rsidR="007539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СД-4-3/9395@ 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направлении письма Минфина России от 10.10.2025 </w:t>
            </w:r>
            <w:r w:rsidR="007539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03-11-09/98637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(вместе с &lt;Письмом&gt; Минфина России от 10.10.2025 </w:t>
            </w:r>
            <w:r w:rsidR="007539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6333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03-11-09/98637)</w:t>
            </w:r>
          </w:p>
          <w:p w:rsidR="00C63338" w:rsidRPr="00C63338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3338">
              <w:rPr>
                <w:rFonts w:ascii="PT Astra Serif" w:hAnsi="PT Astra Serif" w:cs="Times New Roman"/>
                <w:sz w:val="26"/>
                <w:szCs w:val="26"/>
              </w:rPr>
              <w:t>Даны разъяснения по вопросу применения патентной системы налогообложения в отношении предпринимательской деятельности банковских платежных агентов.</w:t>
            </w:r>
          </w:p>
          <w:p w:rsidR="00C63338" w:rsidRPr="00C63338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3338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Сообщается, в частности, что в соответствии с подпунктом 7 пункта 6 статьи 346.43 НК РФ ПСН не применяется в отношении деятельности по совершению сделок с ценными бумагами и (или) производными финансовыми инструментами, а также по оказанию кредитных и иных финансовых услуг, за исключением услуг банковских платежных агентов (далее - БПА) по принятию от физических лиц наличных денежных средств и их внесению на банковские счета этих физических </w:t>
            </w:r>
            <w:r w:rsidRPr="00C6333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лиц и по выдаче физическим лицам наличных денежных средств с их банковских счетов, оказываемых БПА этим физическим лицам при осуществлении ими розничной торговли через объекты стационарной торговой сети в сельских населенных пунктах, входящих в состав сельских поселений.</w:t>
            </w:r>
          </w:p>
          <w:p w:rsidR="00C63338" w:rsidRPr="00C63338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3338">
              <w:rPr>
                <w:rFonts w:ascii="PT Astra Serif" w:hAnsi="PT Astra Serif" w:cs="Times New Roman"/>
                <w:sz w:val="26"/>
                <w:szCs w:val="26"/>
              </w:rPr>
              <w:t>Субъекты РФ вправе включать в перечень видов предпринимательской деятельности, в отношении которых может применяться ПСН, виды деятельности,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деятельности, с учетом ограничений, предусмотренных пунктом 6 названной статьи Кодекса (подпункт 2 пункта 8 статьи 346.43 НК РФ).</w:t>
            </w:r>
          </w:p>
          <w:p w:rsidR="00C63338" w:rsidRPr="00C63338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3338">
              <w:rPr>
                <w:rFonts w:ascii="PT Astra Serif" w:hAnsi="PT Astra Serif" w:cs="Times New Roman"/>
                <w:sz w:val="26"/>
                <w:szCs w:val="26"/>
              </w:rPr>
              <w:t xml:space="preserve">Общероссийским классификатором видов экономической деятельности ОК 029-2014 (КДЕС Ред. 2), утвержденным приказом </w:t>
            </w:r>
            <w:proofErr w:type="spellStart"/>
            <w:r w:rsidRPr="00C63338">
              <w:rPr>
                <w:rFonts w:ascii="PT Astra Serif" w:hAnsi="PT Astra Serif" w:cs="Times New Roman"/>
                <w:sz w:val="26"/>
                <w:szCs w:val="26"/>
              </w:rPr>
              <w:t>Росстандарта</w:t>
            </w:r>
            <w:proofErr w:type="spellEnd"/>
            <w:r w:rsidRPr="00C63338">
              <w:rPr>
                <w:rFonts w:ascii="PT Astra Serif" w:hAnsi="PT Astra Serif" w:cs="Times New Roman"/>
                <w:sz w:val="26"/>
                <w:szCs w:val="26"/>
              </w:rPr>
              <w:t xml:space="preserve"> от 31.01.2014 </w:t>
            </w:r>
            <w:r w:rsidR="0075393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C63338">
              <w:rPr>
                <w:rFonts w:ascii="PT Astra Serif" w:hAnsi="PT Astra Serif" w:cs="Times New Roman"/>
                <w:sz w:val="26"/>
                <w:szCs w:val="26"/>
              </w:rPr>
              <w:t xml:space="preserve"> 14-ст, предусмотрена деятельность по приему платежей физических лиц БПА (организациями, не являющимися кредитными организациями и индивидуальными предпринимателями).</w:t>
            </w:r>
          </w:p>
          <w:p w:rsidR="00C63338" w:rsidRPr="00C63338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3338">
              <w:rPr>
                <w:rFonts w:ascii="PT Astra Serif" w:hAnsi="PT Astra Serif" w:cs="Times New Roman"/>
                <w:sz w:val="26"/>
                <w:szCs w:val="26"/>
              </w:rPr>
              <w:t>Таким образом, законами субъектов РФ деятельность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счетов, оказываемых БПА этим физическим лицам при осуществлении ими розничной торговли через объекты стационарной торговой сети в сельских населенных пунктах, входящих в состав сельских поселений, может быть включена в перечень видов предпринимательской деятельности, в отношении которых применяется ПСН.</w:t>
            </w:r>
          </w:p>
          <w:p w:rsidR="00C63338" w:rsidRPr="00A10148" w:rsidRDefault="00C63338" w:rsidP="00C633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63338">
              <w:rPr>
                <w:rFonts w:ascii="PT Astra Serif" w:hAnsi="PT Astra Serif" w:cs="Times New Roman"/>
                <w:sz w:val="26"/>
                <w:szCs w:val="26"/>
              </w:rPr>
              <w:t>В этом случае индивидуальный предприниматель, осуществляющий розничную торговлю через объекты стационарной торговой сети в сельских населенных пунктах, входящих в состав сельских поселений, вправе получить патент на осуществление деятельности БПА при применении в отношении предпринимательской деятельности в сфере розничной торговли через объекты стационарной торговой сети иных режимов налогообложения (упрощенная система налогообложения, общий режим налогообложения).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38" w:rsidRPr="009350DC" w:rsidRDefault="00C63338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2C2D3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Pr="00D72E82" w:rsidRDefault="002C2D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D3D" w:rsidRDefault="00373DBF" w:rsidP="002C2D3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F26FE3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1026189-8 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Бюджетный кодекс Российской Федерации и о признании утратившими силу отдельных положений законодательных актов Российской Федерации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(ред., принятая ГД ФС РФ в I чтении 22.10.2025)</w:t>
            </w:r>
          </w:p>
          <w:p w:rsid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Внесен Правительством 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>Российской Федерации</w:t>
            </w:r>
          </w:p>
          <w:p w:rsidR="00373DBF" w:rsidRP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sz w:val="26"/>
                <w:szCs w:val="26"/>
              </w:rPr>
              <w:t>В первом чтении принят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sz w:val="26"/>
                <w:szCs w:val="26"/>
              </w:rPr>
              <w:t>проект изменений в Бюджетный кодекс РФ.</w:t>
            </w:r>
          </w:p>
          <w:p w:rsidR="00373DBF" w:rsidRP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sz w:val="26"/>
                <w:szCs w:val="26"/>
              </w:rPr>
              <w:t>Законопроект содержит ряд важных поправок, предусматривающих, в частности:</w:t>
            </w:r>
          </w:p>
          <w:p w:rsidR="00373DBF" w:rsidRP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sz w:val="26"/>
                <w:szCs w:val="26"/>
              </w:rPr>
              <w:t>корректировку нормативов зачисления в бюджеты денежных средств от уплаты штрафов за нарушение ПДД и правил эксплуатации ТС, а также от уплаты НДПИ и налога на игорный бизнес;</w:t>
            </w:r>
          </w:p>
          <w:p w:rsidR="00373DBF" w:rsidRP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sz w:val="26"/>
                <w:szCs w:val="26"/>
              </w:rPr>
              <w:t>сохранение возможности размещения собственных средств бюджета субъекта РФ, не являющихся средствами бюджетных кредитов, на банковских депозитах;</w:t>
            </w:r>
          </w:p>
          <w:p w:rsidR="00373DBF" w:rsidRP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sz w:val="26"/>
                <w:szCs w:val="26"/>
              </w:rPr>
              <w:t>поэтапное снижение базовой цены на нефть с 2026 года на 1 доллар в год до 55 долларов за баррель к 2030 году с последующей ежегодной индексацией на 2 процента с 2031 года;</w:t>
            </w:r>
          </w:p>
          <w:p w:rsidR="00373DBF" w:rsidRPr="00C47B8A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sz w:val="26"/>
                <w:szCs w:val="26"/>
              </w:rPr>
              <w:t>закрепление на постоянной основе возможности оперативного перераспределения бюджетных ассигнований для финансового обеспечения мероприятий, осуществляемых в отдельных обстоятельствах, обусловленных возникновением угроз безопасности и (или) устойчивого функционирования экономики.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Default="009350DC" w:rsidP="00A462D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350DC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A462D1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4727C6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4727C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2361" w:rsidRDefault="00373DBF" w:rsidP="0056236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F26FE3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1045429-8 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изменения в статью 217 Налогового кодекса Российской Федерации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(ред., внесенная в ГД ФС РФ, текст по состоянию на 20.10.2025)</w:t>
            </w:r>
          </w:p>
          <w:p w:rsid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Внесен депутатами Государственной Думы Я.Е. Ниловым, В.А. </w:t>
            </w:r>
            <w:proofErr w:type="spellStart"/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Даванковым</w:t>
            </w:r>
            <w:proofErr w:type="spellEnd"/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Д.Г. Гусевым, Н.А. Останиной, 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Я.В. Лантратовой,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А.Н. Диденко, К.А. Горячевой, В.В. Сипягиным, 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>Д.А. Свищевым</w:t>
            </w:r>
          </w:p>
          <w:p w:rsidR="00373DBF" w:rsidRP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sz w:val="26"/>
                <w:szCs w:val="26"/>
              </w:rPr>
              <w:t>Согласно пояснительной записке к законопроекту ограничение по освобождаемой сумме дохода в размере 4 000 рублей было установлено в 2005 году, то есть 20 лет назад, и с тех пор не индексировалось. Между тем накопленная инфляция за данный период превысила 150%.</w:t>
            </w:r>
          </w:p>
          <w:p w:rsidR="00373DBF" w:rsidRPr="006E7515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sz w:val="26"/>
                <w:szCs w:val="26"/>
              </w:rPr>
              <w:t>В связи с этим законопроектом предлагается учесть данное обстоятельство и увеличить определенную Налоговым кодексом предельную необлагаемую сумму освобождения по указанному основанию с 4 000 до 10 000 рублей. Данное решение позволит частично учесть произошедшие инфляционные процессы и сделать необлагаемую сумму более обоснованной.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9350D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350DC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62361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361" w:rsidRPr="00D72E82" w:rsidRDefault="0056236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2361" w:rsidRDefault="00373DBF" w:rsidP="0056236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F26FE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№ 1045426-8 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статью 418.4 Налогового кодекса Российской Федерации</w:t>
            </w:r>
            <w:r w:rsidR="007B6CD0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373DB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(ред., внесенная в ГД ФС РФ, текст по состоянию на 20.10.2025)</w:t>
            </w:r>
          </w:p>
          <w:p w:rsidR="00373DBF" w:rsidRPr="00373DBF" w:rsidRDefault="00373DBF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Внесен депутатами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Государственной Думы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Л.Э. Слуцким, С.Д. Леоновым,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А.К. Луговым, Б.А. </w:t>
            </w:r>
            <w:proofErr w:type="spellStart"/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Чернышовым</w:t>
            </w:r>
            <w:proofErr w:type="spellEnd"/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,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А.Н. Диденко, С.Г. </w:t>
            </w:r>
            <w:proofErr w:type="spellStart"/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Каргиновым</w:t>
            </w:r>
            <w:proofErr w:type="spellEnd"/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,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В.А. Кошелевым, В.В. Кулиевой,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С.А. Наумовым, Д.П. Новиковым,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К.М. </w:t>
            </w:r>
            <w:proofErr w:type="spellStart"/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Панешем</w:t>
            </w:r>
            <w:proofErr w:type="spellEnd"/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, А.Н. Свинцовым,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В.С. Селезневым, В.В. Сипягиным,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И.К. Сухаревым, В.В. Сысоевым,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сенаторами Российской Федерации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373DB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Е.В. Афанасьевой, В.Е. Деньгиным</w:t>
            </w:r>
          </w:p>
          <w:p w:rsidR="00373DBF" w:rsidRPr="00803D6C" w:rsidRDefault="00803D6C" w:rsidP="0056236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03D6C">
              <w:rPr>
                <w:rFonts w:ascii="PT Astra Serif" w:hAnsi="PT Astra Serif" w:cs="Times New Roman"/>
                <w:sz w:val="26"/>
                <w:szCs w:val="26"/>
              </w:rPr>
              <w:t>Законопроект разработан в целях повышения доступности услуг по санаторно-курортному лечению и поддержки организации внутреннего туризма членов семей лиц, принимающих (принимавших) участие в специальной военной операции, лиц,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операции, указанных в пункте 6.1 статьи 210 Налогового кодекса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361" w:rsidRDefault="00F26FE3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26FE3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9F200C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14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4F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4B59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595E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2D3D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3DBF"/>
    <w:rsid w:val="00375669"/>
    <w:rsid w:val="003776BD"/>
    <w:rsid w:val="00382DF0"/>
    <w:rsid w:val="003848C9"/>
    <w:rsid w:val="00384E89"/>
    <w:rsid w:val="00386D44"/>
    <w:rsid w:val="003877A3"/>
    <w:rsid w:val="003921FB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3BCE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74F35"/>
    <w:rsid w:val="00476527"/>
    <w:rsid w:val="00481F8F"/>
    <w:rsid w:val="004843AE"/>
    <w:rsid w:val="00484463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E443F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601C"/>
    <w:rsid w:val="0053785F"/>
    <w:rsid w:val="00537976"/>
    <w:rsid w:val="00542474"/>
    <w:rsid w:val="00542708"/>
    <w:rsid w:val="0055078F"/>
    <w:rsid w:val="00553858"/>
    <w:rsid w:val="00557943"/>
    <w:rsid w:val="00560576"/>
    <w:rsid w:val="00562361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3930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B6CD0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BEF"/>
    <w:rsid w:val="007F5ECE"/>
    <w:rsid w:val="007F7054"/>
    <w:rsid w:val="007F7C73"/>
    <w:rsid w:val="007F7C8D"/>
    <w:rsid w:val="008011F9"/>
    <w:rsid w:val="00803089"/>
    <w:rsid w:val="00803410"/>
    <w:rsid w:val="00803D6C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40F26"/>
    <w:rsid w:val="00845F95"/>
    <w:rsid w:val="0084751B"/>
    <w:rsid w:val="00856A7F"/>
    <w:rsid w:val="00856BE3"/>
    <w:rsid w:val="00857A31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4E08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96"/>
    <w:rsid w:val="009271B6"/>
    <w:rsid w:val="0092748D"/>
    <w:rsid w:val="009350DC"/>
    <w:rsid w:val="0094240E"/>
    <w:rsid w:val="0094269F"/>
    <w:rsid w:val="00942FFD"/>
    <w:rsid w:val="009439BE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00C"/>
    <w:rsid w:val="009F21F3"/>
    <w:rsid w:val="009F2438"/>
    <w:rsid w:val="009F2445"/>
    <w:rsid w:val="009F289F"/>
    <w:rsid w:val="009F37F4"/>
    <w:rsid w:val="009F57DD"/>
    <w:rsid w:val="009F5894"/>
    <w:rsid w:val="009F596F"/>
    <w:rsid w:val="009F691A"/>
    <w:rsid w:val="00A02D8C"/>
    <w:rsid w:val="00A0313E"/>
    <w:rsid w:val="00A03350"/>
    <w:rsid w:val="00A10148"/>
    <w:rsid w:val="00A11A43"/>
    <w:rsid w:val="00A11D59"/>
    <w:rsid w:val="00A12258"/>
    <w:rsid w:val="00A135A6"/>
    <w:rsid w:val="00A1577E"/>
    <w:rsid w:val="00A15FB1"/>
    <w:rsid w:val="00A20FDA"/>
    <w:rsid w:val="00A21471"/>
    <w:rsid w:val="00A2339B"/>
    <w:rsid w:val="00A305BA"/>
    <w:rsid w:val="00A306E0"/>
    <w:rsid w:val="00A31236"/>
    <w:rsid w:val="00A324A8"/>
    <w:rsid w:val="00A35F2E"/>
    <w:rsid w:val="00A3700D"/>
    <w:rsid w:val="00A37598"/>
    <w:rsid w:val="00A37A69"/>
    <w:rsid w:val="00A43DE0"/>
    <w:rsid w:val="00A462D1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B02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3686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078ED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47B8A"/>
    <w:rsid w:val="00C6333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5C92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3FD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5692A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B6C1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26FE3"/>
    <w:rsid w:val="00F30B19"/>
    <w:rsid w:val="00F30EF5"/>
    <w:rsid w:val="00F31134"/>
    <w:rsid w:val="00F327E9"/>
    <w:rsid w:val="00F33188"/>
    <w:rsid w:val="00F36B12"/>
    <w:rsid w:val="00F43435"/>
    <w:rsid w:val="00F463CA"/>
    <w:rsid w:val="00F4661D"/>
    <w:rsid w:val="00F5196D"/>
    <w:rsid w:val="00F53570"/>
    <w:rsid w:val="00F54D8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2B2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35ACD35D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74333-E18F-48A2-8FA0-1F6642A5C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6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8</cp:revision>
  <cp:lastPrinted>2025-04-11T05:06:00Z</cp:lastPrinted>
  <dcterms:created xsi:type="dcterms:W3CDTF">2025-10-28T08:20:00Z</dcterms:created>
  <dcterms:modified xsi:type="dcterms:W3CDTF">2025-10-29T09:09:00Z</dcterms:modified>
</cp:coreProperties>
</file>