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566A2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0216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90216E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55E6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1000FF" w:rsidRDefault="00455E6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07.04.2025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63-ФЗ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268 Трудового кодекса Российской Федерации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Установлена возможность привлечения к работе лиц в возрасте от 14 до 18 лет в выходные и нерабочие праздничные дни в период летних каникул.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Для этого необходимо получить письменное согласие: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работника в случае, если он достиг возраста пятнадцати лет;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работника и одного из его родителей (попечителя) в случае, если работник не достиг возраста пятнадцати лет;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работника и органа опеки и попечительства или иного законного представителя несовершеннолетнего лица, указанного в части 4 статьи 63 Трудового кодекса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0241B5" w:rsidRDefault="00BE7E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E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55E6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1000FF" w:rsidRDefault="00455E6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E6A" w:rsidRDefault="00455E6A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07.04.2025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64-ФЗ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128 Трудового кодекса Российской Федерации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55E6A" w:rsidRDefault="00455E6A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- 07.04.2025.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Неоплачиваемый отпуск сроком до 35 календарных дней в году может предоставляться для ухода за лицом, получившим ранение или заболевание, связанное с прохождением военной службы.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Отпуск предоставляется родителям, супругам и детям военнослужащих, добровольцев, сотрудников некоторых правоохранительных органов, получивших ранение, контузию или увечье, либо заболевание, связанное с прохождением военной службы (службы) или исполнением обязанностей по контракту, в целях осуществления ухода за ними в соответствии с медицинским заключением.</w:t>
            </w:r>
          </w:p>
          <w:p w:rsidR="00455E6A" w:rsidRPr="00860BAD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Также уточнен перечень лиц, которые могут получить отпуск без сохранения заработной платы сроком до 14 дней в случае гибели военнослужащего (добровольца, сотрудника правоохранительных органов) или смерти после ранения (контузии, увечья, заболевания).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0241B5" w:rsidRDefault="00BE7E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E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455E6A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1000FF" w:rsidRDefault="00455E6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07.04.2025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214</w:t>
            </w:r>
          </w:p>
          <w:p w:rsidR="00455E6A" w:rsidRDefault="00BE7ED8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5E6A"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Указ Президента Российской Федерации от 30 марта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55E6A"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5E6A" w:rsidRPr="00455E6A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обеспечению технологической независимости и безопасности критической информационной инфраструктуры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A02CC" w:rsidRDefault="00AA02CC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- 07.04.2025.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запрет органам государственной власти и отдельным видам юридических лиц использовать иностранное программное обеспечение на принадлежащих им значимых объектах критической информационной инфраструктуры.</w:t>
            </w:r>
          </w:p>
          <w:p w:rsidR="00455E6A" w:rsidRPr="00455E6A" w:rsidRDefault="00455E6A" w:rsidP="00455E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E6A">
              <w:rPr>
                <w:rFonts w:ascii="Times New Roman" w:hAnsi="Times New Roman" w:cs="Times New Roman"/>
                <w:sz w:val="28"/>
                <w:szCs w:val="28"/>
              </w:rPr>
              <w:t>Согласно внесенным изменениям, указанное иностранное программное обеспечение запрещается использовать, если иное не установлено федеральным законом.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6A" w:rsidRPr="000241B5" w:rsidRDefault="00BE7E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E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 и руководства в работе</w:t>
            </w:r>
          </w:p>
        </w:tc>
      </w:tr>
      <w:tr w:rsidR="006910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023" w:rsidRPr="001000FF" w:rsidRDefault="006910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023" w:rsidRPr="00691023" w:rsidRDefault="00691023" w:rsidP="006910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07.04.2025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91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448</w:t>
            </w:r>
          </w:p>
          <w:p w:rsidR="00691023" w:rsidRDefault="00BE7ED8" w:rsidP="006910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1023" w:rsidRPr="00691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июня 2015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91023" w:rsidRPr="00691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91023" w:rsidRDefault="00691023" w:rsidP="006910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02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- 16.04.2025.</w:t>
            </w:r>
          </w:p>
          <w:p w:rsidR="00691023" w:rsidRPr="00691023" w:rsidRDefault="00691023" w:rsidP="006910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Положение о государственной интегрированной информационной системе управления общественными финансами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1023" w:rsidRPr="00860BAD" w:rsidRDefault="00691023" w:rsidP="006910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дополнен перечень функций, выполняемых централизованными подсистемами системы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 xml:space="preserve">, уточнен порядок обеспечения доступа к системе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 xml:space="preserve">, установлено, что Казначейство России вправе приобретать программно-технические средства, необходимые для выполнения работ в рамках 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осуществления автоматизированного мониторинга цен, за счет бюджетных ассигнований, и передавать такие программно-технические средства в безвозмездное временное пользование субъектам системы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91023">
              <w:rPr>
                <w:rFonts w:ascii="Times New Roman" w:hAnsi="Times New Roman" w:cs="Times New Roman"/>
                <w:sz w:val="28"/>
                <w:szCs w:val="28"/>
              </w:rPr>
              <w:t xml:space="preserve"> - государственным органам.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023" w:rsidRPr="000241B5" w:rsidRDefault="00BE7ED8" w:rsidP="004E35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E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4E355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A57D2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D26" w:rsidRPr="001000FF" w:rsidRDefault="00A57D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D26" w:rsidRDefault="00A57D26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460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декабря 2016 г.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1488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57D26" w:rsidRDefault="00A57D26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- 19.04.2025.</w:t>
            </w:r>
          </w:p>
          <w:p w:rsidR="00A57D26" w:rsidRPr="00A57D26" w:rsidRDefault="00A57D26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Внесены изменения в части уточнения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 пункта 2 Правил предоставления иных межбюджетных трансфертов из федерального бюджета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ситуаций, утвержденных данным постановлением, с учетом положений пункта 1 статьи 132.1 Бюджетного кодекса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D26" w:rsidRPr="000241B5" w:rsidRDefault="00BE7E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7D2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D26" w:rsidRPr="001000FF" w:rsidRDefault="00A57D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D26" w:rsidRPr="00A57D26" w:rsidRDefault="00A57D26" w:rsidP="00A57D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09.04.2025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471</w:t>
            </w:r>
          </w:p>
          <w:p w:rsidR="00A57D26" w:rsidRDefault="00BE7ED8" w:rsidP="00A57D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57D26"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57D26" w:rsidRDefault="00A57D26" w:rsidP="00A57D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- 01.06.2025.</w:t>
            </w:r>
          </w:p>
          <w:p w:rsidR="00A57D26" w:rsidRPr="00A57D26" w:rsidRDefault="00A57D26" w:rsidP="00A57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Акты Правительства РФ приведены в соответствие с Федеральным законом от 28.02.2025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 17-ФЗ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статью 242.13-1 Бюджетного кодекса Российской Федерации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7D26" w:rsidRPr="00860BAD" w:rsidRDefault="00A57D26" w:rsidP="00A57D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Поправки внесены в постановление Правительства РФ от 11.12.2021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 2261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>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 и Правила проведения бюджетного мониторинга и применения мер реагирования в целях недопущения финансовых нарушений участниками казначейского сопровождения, утвержденные постановлением Правительства РФ от 25.12.2021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57D26">
              <w:rPr>
                <w:rFonts w:ascii="Times New Roman" w:hAnsi="Times New Roman" w:cs="Times New Roman"/>
                <w:sz w:val="28"/>
                <w:szCs w:val="28"/>
              </w:rPr>
              <w:t xml:space="preserve"> 2483.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D26" w:rsidRPr="000241B5" w:rsidRDefault="00BE7ED8" w:rsidP="003A2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7E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</w:p>
        </w:tc>
      </w:tr>
      <w:tr w:rsidR="00382DF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1000FF" w:rsidRDefault="00382DF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09.04.2025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D7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473</w:t>
            </w:r>
          </w:p>
          <w:p w:rsidR="007D65B2" w:rsidRPr="000D7DB3" w:rsidRDefault="00BE7ED8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D7DB3" w:rsidRPr="000D7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D7DB3" w:rsidRPr="000D7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- 20.04.2025.</w:t>
            </w:r>
          </w:p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sz w:val="28"/>
                <w:szCs w:val="28"/>
              </w:rPr>
              <w:t>Установлены условия и порядок предоставления в 2025 - 2027 годах субсидий бюджетам субъектов РФ на поддержку инвестиционных проектов по созданию модульных некапитальных средств размещения в целях развития туризма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sz w:val="28"/>
                <w:szCs w:val="28"/>
              </w:rPr>
              <w:t xml:space="preserve">Модульное некапитальное средство размещения представляет собой быстровозводимую конструкцию заводского производства, в том числе контейнерного типа, за исключением </w:t>
            </w:r>
            <w:proofErr w:type="spellStart"/>
            <w:r w:rsidRPr="000D7DB3">
              <w:rPr>
                <w:rFonts w:ascii="Times New Roman" w:hAnsi="Times New Roman" w:cs="Times New Roman"/>
                <w:sz w:val="28"/>
                <w:szCs w:val="28"/>
              </w:rPr>
              <w:t>глэмпингов</w:t>
            </w:r>
            <w:proofErr w:type="spellEnd"/>
            <w:r w:rsidRPr="000D7DB3">
              <w:rPr>
                <w:rFonts w:ascii="Times New Roman" w:hAnsi="Times New Roman" w:cs="Times New Roman"/>
                <w:sz w:val="28"/>
                <w:szCs w:val="28"/>
              </w:rPr>
              <w:t xml:space="preserve"> и кемпингов, оборудованную для круглогодичного комфортного и безопасного пребывания туристов и оснащенную индивидуальным туалетом, умывальником, душем, а также имеющую общую площадь не менее 15 кв. метров, без учета площади санузла.</w:t>
            </w:r>
          </w:p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sz w:val="28"/>
                <w:szCs w:val="28"/>
              </w:rPr>
              <w:t>Определены в числе прочего критерии отбора субъектов РФ, порядок оценки инвестиционных проектов, порядок расчета размера субсидии.</w:t>
            </w:r>
          </w:p>
          <w:p w:rsidR="000D7DB3" w:rsidRPr="000D7DB3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sz w:val="28"/>
                <w:szCs w:val="28"/>
              </w:rPr>
              <w:t>Результатом использования субсидии является количество номеров во введенных в эксплуатацию модульных некапитальных средствах размещения. Подтверждением факта ввода в эксплуатацию модульного некапитального средства размещения является наличие документов, подтверждающих его приобретение, монтаж и подведение к нему соответствующей обеспечивающей инфраструктуры.</w:t>
            </w:r>
          </w:p>
          <w:p w:rsidR="000D7DB3" w:rsidRPr="00D46690" w:rsidRDefault="000D7DB3" w:rsidP="000D7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DB3">
              <w:rPr>
                <w:rFonts w:ascii="Times New Roman" w:hAnsi="Times New Roman" w:cs="Times New Roman"/>
                <w:sz w:val="28"/>
                <w:szCs w:val="28"/>
              </w:rPr>
              <w:t>В приложениях приводятся перечень документов, прилагаемых к заявке субъекта РФ на участие в конкурсном отборе, форма сведений об инвестиционном проекте по созданию модульных некапитальных средств размещения, критерии оценки инвестиционных проектов.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2C56CD" w:rsidRDefault="00EC09D8" w:rsidP="00BE7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07.04.2025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C14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830-р</w:t>
            </w:r>
          </w:p>
          <w:p w:rsidR="00B325E0" w:rsidRDefault="00BE7ED8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C1426" w:rsidRPr="00EC142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Стратегии действий в интересах граждан старшего поколения в Ро</w:t>
            </w:r>
            <w:r w:rsidR="00EC1426">
              <w:rPr>
                <w:rFonts w:ascii="Times New Roman" w:hAnsi="Times New Roman" w:cs="Times New Roman"/>
                <w:b/>
                <w:sz w:val="28"/>
                <w:szCs w:val="28"/>
              </w:rPr>
              <w:t>ссийской Федерации до 2030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- 07.04.2025.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Разработана Стратегия действий в интересах граждан старшего поколения в Российской Федерации до 2030 года.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Целью Стратегии является повышение продолжительности и качества жизни граждан старшего поколения.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Достижение указанной цели планируется осуществить путем реализации следующих задач: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укрепление в обществе ценности многопоколенной семьи, уважительного отношения к старшему поколению;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охрана здоровья граждан старшего поколения, профилактика заболеваний и факторов риска их развития, повышение доступности медицинской помощи для граждан старшего поколения, в том числе на дому, внедрение новых методов диагностики и лечения у них заболеваний, улучшение лекарственного обеспечения, продление активного здорового долголетия граждан старшего поколения;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реализации личностного потенциала граждан старшего поколения и расширения их участия в жизни общества;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развитие социальных услуг для граждан старшего поколения;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и финансовой обеспеченности граждан старшего поколения;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развитие инфраструктуры для комфортной и безопасной жизни граждан старшего поколения.</w:t>
            </w:r>
          </w:p>
          <w:p w:rsidR="00EC1426" w:rsidRPr="00EC1426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>Направления реализации Стратегии нацелены на граждан старшего поколения различных возрастных групп независимо от места их проживания, активности в обществе, нуждаемости в помощи и поддержке, в интересах их семей и лиц, обеспечивающих им поддержку и уход, а также в интересах юридических лиц, оказывающих помощь гражданам старшего поколения.</w:t>
            </w:r>
          </w:p>
          <w:p w:rsidR="00EC1426" w:rsidRPr="00BF53AE" w:rsidRDefault="00EC1426" w:rsidP="00EC1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 xml:space="preserve">Признано утратившим силу распоряжение Правительства РФ от 5 февраля 2016 г.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C1426">
              <w:rPr>
                <w:rFonts w:ascii="Times New Roman" w:hAnsi="Times New Roman" w:cs="Times New Roman"/>
                <w:sz w:val="28"/>
                <w:szCs w:val="28"/>
              </w:rPr>
              <w:t xml:space="preserve"> 164-р, которым была утверждена Стратегия действий в интересах граждан старшего поколения в РФ до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EC09D8" w:rsidP="00BE7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сведения 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Default="00466BEB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Конституционного Суда РФ от 10.04.2025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66B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16-П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66B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делу о проверке конституционности пункта 1 статьи 333.19 и пункта 1 статьи 333.21 Налогового кодекса Российской Федерации, а также пунктов 45 и 47 статьи 2 Федерального закона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66BE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66B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связи с запросом группы депутатов Государственной Думы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66BEB" w:rsidRPr="00466BEB" w:rsidRDefault="00466BEB" w:rsidP="00466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Размеры государственной пошлины, уплачиваемой в связи с осуществлением административного, арбитражного и гражданского судопроизводства, не создают необоснованные и чрезмерные препятствия для обращения в суд.</w:t>
            </w:r>
          </w:p>
          <w:p w:rsidR="00466BEB" w:rsidRPr="00466BEB" w:rsidRDefault="00466BEB" w:rsidP="00466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По мнению группы депутатов Государственной Думы, высокие размеры государственной пошлины не соотносятся с медианной заработной платой, вследствие чего отдельные категории граждан лишаются доступа к правосудию, притом что предусмотренные законодательно механизмы - освобождение от уплаты государственной пошлины, уменьшение ее размера, отсрочка и рассрочка ее уплаты - не решают проблемы ограничения доступа к правосудию в связи с возникающей на практике сложностью их реализации.</w:t>
            </w:r>
          </w:p>
          <w:p w:rsidR="00466BEB" w:rsidRPr="00466BEB" w:rsidRDefault="00466BEB" w:rsidP="00466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 xml:space="preserve">Конституционный Суд РФ признал пункт 1 статьи 333.19 и пункт 1 статьи 333.21 НК РФ, а также пункты 45 и 47 статьи 2 Федерального закона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их рассмотрения в рамках предмета настоящего дела, обусловленного запросом группы депутатов Государственной Думы, не противоречащими Конституции РФ.</w:t>
            </w:r>
          </w:p>
          <w:p w:rsidR="00466BEB" w:rsidRPr="00466BEB" w:rsidRDefault="00466BEB" w:rsidP="00466B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Конституционный Суд, в частности, указал, что положения пункта 1 статьи 333.19 и пункта 1 статьи 333.21 НК РФ не выходят за рамки дискреционных полномочий федерального законодателя, обладающего широким усмотрением в выборе направлений и содержания политики в области налогов и сборов, не исключают широкого перечня льгот по уплате государственной пошлины при обращении в суд, равно как и допускают освобождение от уплаты государственной пошлины (уменьшение ее размера) или предоставление отсрочки (рассрочки) ее уплаты, а также не предполагают такого их применения в судебной практике, которое в противоречии с правовыми позициями Конституционного Суда РФ, выраженными в настоящем Постановлении, существенно ограничивало бы доступ граждан к правосудию по причине имущественного положения.</w:t>
            </w:r>
          </w:p>
          <w:p w:rsidR="00466BEB" w:rsidRPr="00B325E0" w:rsidRDefault="00466BEB" w:rsidP="00466B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Постановление, в том числе в части правовых позиций, в которых сформулированы конституционные критерии установления и условия применения пункта 1 статьи 333.19 и пункта 1 статьи 333.21 НК РФ в редакции пунктов 45 и 47 статьи 2 Федерального закона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66BEB">
              <w:rPr>
                <w:rFonts w:ascii="Times New Roman" w:hAnsi="Times New Roman" w:cs="Times New Roman"/>
                <w:sz w:val="28"/>
                <w:szCs w:val="28"/>
              </w:rPr>
              <w:t>, обязательно на всей территории РФ для всех представительных, исполнительных и судебных органов государственной власти, органов местного самоуправления, предприятий, учреждений, организаций, должностных лиц, граждан и их объединений.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315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FD" w:rsidRPr="001000FF" w:rsidRDefault="007315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5FD" w:rsidRPr="007315FD" w:rsidRDefault="007315FD" w:rsidP="007315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731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31.03.2025 </w:t>
            </w:r>
            <w:r w:rsidR="004E35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7315FD">
              <w:rPr>
                <w:rFonts w:ascii="Times New Roman" w:hAnsi="Times New Roman" w:cs="Times New Roman"/>
                <w:b/>
                <w:sz w:val="28"/>
                <w:szCs w:val="28"/>
              </w:rPr>
              <w:t>02-11-09/31768</w:t>
            </w:r>
          </w:p>
          <w:p w:rsidR="007315FD" w:rsidRDefault="007315FD" w:rsidP="007315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31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направлении информации о кодах бюджетной классификации, соответствующих закупкам, указанным в пункте 11 Положения о мерах по обеспечению исполнения федерального бюджета, утв. постановлением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09.12.2017 № 1496»</w:t>
            </w:r>
          </w:p>
          <w:p w:rsidR="007315FD" w:rsidRPr="007315FD" w:rsidRDefault="007315FD" w:rsidP="007315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5FD">
              <w:rPr>
                <w:rFonts w:ascii="Times New Roman" w:hAnsi="Times New Roman" w:cs="Times New Roman"/>
                <w:sz w:val="28"/>
                <w:szCs w:val="28"/>
              </w:rPr>
              <w:t>Минфин обновил информацию о кодах бюджетной классификации, соответствующих закупкам, указанным в пункте 11 Положения о мерах по обеспечению исполнения федерального бюджета.</w:t>
            </w:r>
          </w:p>
          <w:p w:rsidR="007315FD" w:rsidRPr="007315FD" w:rsidRDefault="007315FD" w:rsidP="007315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5FD">
              <w:rPr>
                <w:rFonts w:ascii="Times New Roman" w:hAnsi="Times New Roman" w:cs="Times New Roman"/>
                <w:sz w:val="28"/>
                <w:szCs w:val="28"/>
              </w:rPr>
              <w:t xml:space="preserve">Пунктом 11 Положения, утвержденного постановлением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Правительства РФ от 09.12.2017 №</w:t>
            </w:r>
            <w:r w:rsidRPr="007315FD">
              <w:rPr>
                <w:rFonts w:ascii="Times New Roman" w:hAnsi="Times New Roman" w:cs="Times New Roman"/>
                <w:sz w:val="28"/>
                <w:szCs w:val="28"/>
              </w:rPr>
              <w:t xml:space="preserve"> 1496, установлен перечень обязательств, связанных с закупкой товаров (работ, услуг), на которые не распространяются нормы, предусмотренные пунктом 10 указанного Положения, государственные контракты по которым могут быть заключены после 1 июня текущего финансового года.</w:t>
            </w:r>
          </w:p>
          <w:p w:rsidR="007315FD" w:rsidRPr="00466BEB" w:rsidRDefault="007315FD" w:rsidP="007315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5FD">
              <w:rPr>
                <w:rFonts w:ascii="Times New Roman" w:hAnsi="Times New Roman" w:cs="Times New Roman"/>
                <w:sz w:val="28"/>
                <w:szCs w:val="28"/>
              </w:rPr>
              <w:t>Настоящим письмом направлена актуальная информация о кодах бюджетной классификации, соответствующих указанным закупкам.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FD" w:rsidRPr="00266919" w:rsidRDefault="007315F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5F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="004E35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r w:rsidR="004E3552" w:rsidRPr="004E3552">
              <w:rPr>
                <w:rFonts w:ascii="Times New Roman" w:hAnsi="Times New Roman" w:cs="Times New Roman"/>
                <w:b/>
                <w:sz w:val="28"/>
                <w:szCs w:val="28"/>
              </w:rPr>
              <w:t>руководства в работе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929" w:rsidRDefault="00AA02CC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888946-8 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BE7ED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10.04.2025)</w:t>
            </w:r>
          </w:p>
          <w:p w:rsidR="00AA02CC" w:rsidRDefault="00AA02CC" w:rsidP="00AA02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сенаторами Российской Федерации А.В.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Шендерюком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-Жидковым, </w:t>
            </w: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Джабаровым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Е.В. Дягилевой, </w:t>
            </w:r>
            <w:r w:rsidRPr="00AA02CC">
              <w:rPr>
                <w:rFonts w:ascii="Times New Roman" w:hAnsi="Times New Roman" w:cs="Times New Roman"/>
                <w:b/>
                <w:sz w:val="28"/>
                <w:szCs w:val="28"/>
              </w:rPr>
              <w:t>А.Н. Епишиным</w:t>
            </w:r>
            <w:bookmarkStart w:id="0" w:name="_GoBack"/>
            <w:bookmarkEnd w:id="0"/>
          </w:p>
          <w:p w:rsidR="00AA02CC" w:rsidRPr="00AA02CC" w:rsidRDefault="00AA02CC" w:rsidP="00AA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>Предлагается усовершенствовать налогообложение операций с ценными бумагами хозяйствующих субъектов, признанных экономически значимыми организациями, а также порядок расчета доли расходов, понесенных международной холдинговой компанией, на приобретение товаров (работ, услуг) на территории РФ.</w:t>
            </w:r>
          </w:p>
          <w:p w:rsidR="00AA02CC" w:rsidRPr="00AA02CC" w:rsidRDefault="00AA02CC" w:rsidP="00AA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предусматривается возможность при исчислении налога на прибыль организаций и налога на доходы физических лиц определять долю балансовой стоимости акций (долей в уставном капитале) экономически значимой организации (далее - ЭЗО), принадлежащих иностранной холдинговой компании, в балансовой стоимости активов такой иностранной холдинговой компании, исходя из показателей, определенных на основании отчета об оценке рыночной стоимости указанных акций (долей в уставном капитале) и активов, в целях последующего расчета стоимости акций (долей в уставном капитале) ЭЗО, полученных налогоплательщиком пропорционально доле его косвенного владения в уставном капитале ЭЗО в порядке, предусмотренном Федеральным законом от 4 августа 2023 года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 xml:space="preserve"> 470-ФЗ 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>Об особенностях регулирования корпоративных отношений в хозяйственных обществах, являющихся экономически значимыми организациями</w:t>
            </w:r>
            <w:r w:rsidR="00BE7E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A02CC" w:rsidRPr="00B81E99" w:rsidRDefault="00AA02CC" w:rsidP="00AA02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2CC">
              <w:rPr>
                <w:rFonts w:ascii="Times New Roman" w:hAnsi="Times New Roman" w:cs="Times New Roman"/>
                <w:sz w:val="28"/>
                <w:szCs w:val="28"/>
              </w:rPr>
              <w:t>Законопроектом также уточняется порядок расчета 70-процентной доли расходов, понесенных международной холдинговой компанией на приобретение товаров (работ, услуг) на территории РФ, в общей сумме понесенных ею расходов на приобретение товаров (работ, услуг) в целях применения пониженных налоговых ставок по налогу на прибыль организаций, исключив из такого расчета расходы по операциям с ценными бумагами.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506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0132"/>
    <w:rsid w:val="000B14BF"/>
    <w:rsid w:val="000B6EC0"/>
    <w:rsid w:val="000C0414"/>
    <w:rsid w:val="000C12FF"/>
    <w:rsid w:val="000C4E97"/>
    <w:rsid w:val="000D4BCB"/>
    <w:rsid w:val="000D7DB3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855AD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2F85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5E6A"/>
    <w:rsid w:val="0045698B"/>
    <w:rsid w:val="00456E24"/>
    <w:rsid w:val="00462153"/>
    <w:rsid w:val="004636A8"/>
    <w:rsid w:val="00466BEB"/>
    <w:rsid w:val="0046730E"/>
    <w:rsid w:val="00472E3A"/>
    <w:rsid w:val="00472F8C"/>
    <w:rsid w:val="00481F8F"/>
    <w:rsid w:val="004843AE"/>
    <w:rsid w:val="00491D6E"/>
    <w:rsid w:val="004A279E"/>
    <w:rsid w:val="004A6CC7"/>
    <w:rsid w:val="004B333C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552"/>
    <w:rsid w:val="004E3B80"/>
    <w:rsid w:val="004F7422"/>
    <w:rsid w:val="005019B8"/>
    <w:rsid w:val="005052A9"/>
    <w:rsid w:val="005056F6"/>
    <w:rsid w:val="005068A0"/>
    <w:rsid w:val="005118F2"/>
    <w:rsid w:val="005122C0"/>
    <w:rsid w:val="00517273"/>
    <w:rsid w:val="00522506"/>
    <w:rsid w:val="00534474"/>
    <w:rsid w:val="00535452"/>
    <w:rsid w:val="00535979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1023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15FD"/>
    <w:rsid w:val="007362D4"/>
    <w:rsid w:val="0074034F"/>
    <w:rsid w:val="00743AD0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0BAD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216E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57D26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4C2"/>
    <w:rsid w:val="00A9596C"/>
    <w:rsid w:val="00A972FB"/>
    <w:rsid w:val="00AA02CC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4E4E"/>
    <w:rsid w:val="00AF785A"/>
    <w:rsid w:val="00B00DC9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E7ED8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662B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1426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02D1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644BB0E1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EF5B4-5AE4-493D-92CF-E6032A78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8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10</cp:revision>
  <cp:lastPrinted>2025-04-11T05:06:00Z</cp:lastPrinted>
  <dcterms:created xsi:type="dcterms:W3CDTF">2025-04-18T02:55:00Z</dcterms:created>
  <dcterms:modified xsi:type="dcterms:W3CDTF">2025-04-30T07:19:00Z</dcterms:modified>
</cp:coreProperties>
</file>