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9C4898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06.09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2D4" w:rsidRDefault="00156802" w:rsidP="001642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02.09.2024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 742 «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Указ Президента Российской Федерации от 29 декабря 2022 г.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972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дополнительных социальных гарантиях лицам, направленным (командированным) на территории Донецкой Народной Республики, Луганской Народной Республики, Запорожской области, Херсонской области, и членам их семей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56802" w:rsidRDefault="00156802" w:rsidP="001642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- 02.09.2024.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Уточнены категории получателей и условия осуществления единовременной выплаты в случае гибели (смерти) или увечья лиц, направленных (командированных) на территории новых регионов.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Вносимыми изменениями к лицам, имеющим право на выплату, отнесены также работники индивидуальных предпринимателей и лица, привлеченные для выполнения установленных задач на основании контракта (договора).</w:t>
            </w:r>
          </w:p>
          <w:p w:rsidR="00156802" w:rsidRPr="00650558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Указ вступает в силу со дня его подписания и распространяется на правоотношения, возникшие с 30 сентября 2022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D02A5E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02A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15680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802" w:rsidRDefault="00156802" w:rsidP="001642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29.08.2024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1169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298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56802" w:rsidRDefault="00156802" w:rsidP="001642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- 12.09.2024.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Расширены параметры программы субсидирования региональных проектов, направленных на повышение эффективности службы занятости.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В перечень мероприятий, реализуемых в рамках региональных проектов, включено приобретение модульных некапитальных средств размещения (быстровозводимые 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конструкции заводского производства, в том числе контейнерного типа, оборудованные для круглогодичного комфортного и безопасного размещения работников центров занятости населения, общей площадью не менее 100 кв. метров).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Размер субсидии, направленной на указанные мероприятия, не может составлять более 50 процентов стоимости приобретаемых модульных некапитальных средств размещения.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Также установлено, что для расчета субсидии предельная стоимость 1 кв. метра площади приобретаемого модульного некапитального средства размещения не может быть более 45000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D02A5E" w:rsidRDefault="008D2DB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31.08.2024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1197</w:t>
            </w:r>
          </w:p>
          <w:p w:rsid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признании утратившим силу подпункта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2 Правил формирования и утверждения перечней отдельных видов товаров, работ, услуг, приобретаемых с использованием электронного сертификата за счет средств федерального бюджета и бюджетов государственных внебюджетных фондов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- 01.01.2025.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правила формирования и утверждения перечней отдельных видов товаров, работ, услуг, приобретаемых с использованием электронного сертификата за счет средств бюджетов бюджетной системы РФ.</w:t>
            </w:r>
          </w:p>
          <w:p w:rsidR="0055078F" w:rsidRPr="00156802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С 1 января 2025 г. утрачивает силу положение, согласно которому Минздрав России формировал и утверждал федеральные перечни в отношении лекарственных препаратов для медицинского применения по рецептам на лекарственные препараты, медицинских изделий по рецептам на медицинские изделия, а также специализированных продуктов лечебного питания для детей-инвалидов.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9E5" w:rsidRDefault="00066FD3" w:rsidP="00A469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03.09.2024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1215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19 декабря 2013 г.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1186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21897" w:rsidRDefault="00621897" w:rsidP="00A469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89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- 12.09.2024.</w:t>
            </w:r>
          </w:p>
          <w:p w:rsidR="00621897" w:rsidRPr="00621897" w:rsidRDefault="00621897" w:rsidP="006218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897">
              <w:rPr>
                <w:rFonts w:ascii="Times New Roman" w:hAnsi="Times New Roman" w:cs="Times New Roman"/>
                <w:sz w:val="28"/>
                <w:szCs w:val="28"/>
              </w:rPr>
              <w:t xml:space="preserve">Дополнены размеры цены контракта, при которой или при превышении которой его существенные условия могут быть изменены в установленном порядке, в случае если </w:t>
            </w:r>
            <w:r w:rsidRPr="006218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контракта по независящим от сторон обстоятельствам без изменения его условий невозможно.</w:t>
            </w:r>
          </w:p>
          <w:p w:rsidR="00621897" w:rsidRPr="00621897" w:rsidRDefault="00621897" w:rsidP="006218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897">
              <w:rPr>
                <w:rFonts w:ascii="Times New Roman" w:hAnsi="Times New Roman" w:cs="Times New Roman"/>
                <w:sz w:val="28"/>
                <w:szCs w:val="28"/>
              </w:rPr>
              <w:t>Речь идет о размерах следующих контрактов:</w:t>
            </w:r>
          </w:p>
          <w:p w:rsidR="00621897" w:rsidRPr="00621897" w:rsidRDefault="00621897" w:rsidP="006218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897">
              <w:rPr>
                <w:rFonts w:ascii="Times New Roman" w:hAnsi="Times New Roman" w:cs="Times New Roman"/>
                <w:sz w:val="28"/>
                <w:szCs w:val="28"/>
              </w:rPr>
              <w:t>1 млн. рублей - для государственного контракта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тарифам;</w:t>
            </w:r>
          </w:p>
          <w:p w:rsidR="00621897" w:rsidRPr="00650558" w:rsidRDefault="00621897" w:rsidP="006218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897">
              <w:rPr>
                <w:rFonts w:ascii="Times New Roman" w:hAnsi="Times New Roman" w:cs="Times New Roman"/>
                <w:sz w:val="28"/>
                <w:szCs w:val="28"/>
              </w:rPr>
              <w:t>100 тыс. рублей - для муниципального контракта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4435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1000FF" w:rsidRDefault="004435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AB5" w:rsidRPr="00167AB5" w:rsidRDefault="00167AB5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02.09.2024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67A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2401-р</w:t>
            </w:r>
          </w:p>
          <w:p w:rsidR="00443567" w:rsidRDefault="0055078F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67AB5" w:rsidRPr="00167AB5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Концепции по повышению уровня занятости инвалидов в Российской Федерации на период до 2030 года, пла</w:t>
            </w:r>
            <w:r w:rsidR="00167AB5">
              <w:rPr>
                <w:rFonts w:ascii="Times New Roman" w:hAnsi="Times New Roman" w:cs="Times New Roman"/>
                <w:b/>
                <w:sz w:val="28"/>
                <w:szCs w:val="28"/>
              </w:rPr>
              <w:t>на мероприятий по ее реализации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67AB5" w:rsidRDefault="00167AB5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B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- 02.09.2024.</w:t>
            </w:r>
          </w:p>
          <w:p w:rsidR="00167AB5" w:rsidRPr="00167AB5" w:rsidRDefault="00167AB5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AB5">
              <w:rPr>
                <w:rFonts w:ascii="Times New Roman" w:hAnsi="Times New Roman" w:cs="Times New Roman"/>
                <w:sz w:val="28"/>
                <w:szCs w:val="28"/>
              </w:rPr>
              <w:t>На период до 2030 года утверждена концепция по повышению уровня занятости инвалидов.</w:t>
            </w:r>
          </w:p>
          <w:p w:rsidR="00167AB5" w:rsidRPr="00167AB5" w:rsidRDefault="00167AB5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AB5">
              <w:rPr>
                <w:rFonts w:ascii="Times New Roman" w:hAnsi="Times New Roman" w:cs="Times New Roman"/>
                <w:sz w:val="28"/>
                <w:szCs w:val="28"/>
              </w:rPr>
              <w:t>Концепция определяет цель, принципы, задачи, основные направления и механизмы реализации государственной политики в рассматриваемой сфере.</w:t>
            </w:r>
          </w:p>
          <w:p w:rsidR="00167AB5" w:rsidRPr="00167AB5" w:rsidRDefault="00167AB5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AB5">
              <w:rPr>
                <w:rFonts w:ascii="Times New Roman" w:hAnsi="Times New Roman" w:cs="Times New Roman"/>
                <w:sz w:val="28"/>
                <w:szCs w:val="28"/>
              </w:rPr>
              <w:t>Предполагается 2 этапа реализации настоящей Концепции, взаимосвязанных и скоординированных по времени и комплексу планируемых мероприятий. На I этапе (2025 - 2027 годы) разрабатываются новые или актуализируются действующие федеральные законы, иные нормативные правовые акты, регулирующие вопросы трудовой деятельности инвалидов, принимаются организационные и методические документы в части реализации мер по повышению уровня занятости инвалидов, формируется порядок межведомственного взаимодействия и прочее. На II этапе (2028 - 2030 годы) обобщаются эффективные региональные практики по повышению уровня занятости инвалидов, проводится оценка эффективности принятых нормативных правовых актов, осуществляется мониторинг и, при необходимости, корректировка плана мероприятий.</w:t>
            </w:r>
          </w:p>
          <w:p w:rsidR="00167AB5" w:rsidRPr="00650558" w:rsidRDefault="00167AB5" w:rsidP="00167A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B5">
              <w:rPr>
                <w:rFonts w:ascii="Times New Roman" w:hAnsi="Times New Roman" w:cs="Times New Roman"/>
                <w:sz w:val="28"/>
                <w:szCs w:val="28"/>
              </w:rPr>
              <w:t>Определены целевые показатели реализации Концепции, приведен план мероприятий по ее реализации.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5680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02.09.2024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2405-р</w:t>
            </w:r>
          </w:p>
          <w:p w:rsidR="00156802" w:rsidRDefault="0055078F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56802"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перечня организаций, которым рекомендовано составлять промежуточную консолидированную финансовую отчетность за 3, 6 и 9 месяцев отчетного года в соответствии с Федеральным законом от 27.07.2010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56802"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208-ФЗ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56802"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>О консолиди</w:t>
            </w:r>
            <w:r w:rsidR="00156802">
              <w:rPr>
                <w:rFonts w:ascii="Times New Roman" w:hAnsi="Times New Roman" w:cs="Times New Roman"/>
                <w:b/>
                <w:sz w:val="28"/>
                <w:szCs w:val="28"/>
              </w:rPr>
              <w:t>рованной финансовой отчетности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»«</w:t>
            </w:r>
          </w:p>
          <w:p w:rsid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- 02.09.2024.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перечень организаций, которым рекомендовано составлять промежуточную консолидированную финансовую отчетность в соответствии с Федеральным законом 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О консолидированной финансовой отчетности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6802" w:rsidRPr="00167AB5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Помимо перечня организаций (в </w:t>
            </w:r>
            <w:proofErr w:type="spellStart"/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АЛРОСА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Госзнак</w:t>
            </w:r>
            <w:proofErr w:type="spellEnd"/>
            <w:r w:rsidR="005507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ДОМ.РФ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Почта России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 и др., всего 31 позиция) приказ также содержит рекомендации, касающиеся объема отчетности, порядка формирования и сроков представления.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385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1000FF" w:rsidRDefault="0055385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FD3" w:rsidRDefault="00066FD3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05.09.2024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2434-р </w:t>
            </w:r>
          </w:p>
          <w:p w:rsidR="00553858" w:rsidRDefault="0055078F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6FD3"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>О распределении дотаций бюджетам субъектов Российской Федерации на поддержку мер по обеспечению сбалансированности бюджетов субъектов Р</w:t>
            </w:r>
            <w:r w:rsidR="00066FD3">
              <w:rPr>
                <w:rFonts w:ascii="Times New Roman" w:hAnsi="Times New Roman" w:cs="Times New Roman"/>
                <w:b/>
                <w:sz w:val="28"/>
                <w:szCs w:val="28"/>
              </w:rPr>
              <w:t>оссийской Федерации на 2024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66FD3" w:rsidRDefault="00066FD3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- 05.09.2024.</w:t>
            </w:r>
          </w:p>
          <w:p w:rsidR="00066FD3" w:rsidRPr="00066FD3" w:rsidRDefault="00066FD3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sz w:val="28"/>
                <w:szCs w:val="28"/>
              </w:rPr>
              <w:t>Утверждено 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на 2024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06.08.2024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113н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форм перечней, указанных в подпунктах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1 Правил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государственными корпорациями, публично-правовыми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Федерации, утвержденных постановлением Правительства Российской Федерации от 29 декабря 2007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995, и примерных форм перечней, указанных в подпунктах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1 указанных Правил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06.09.2024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79404.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Обновлены формы перечней субъектов бюджетных правоотношений, осуществляющих полномочия главных администраторов (наделенных полномочиями администраторов) доходов бюджетов, а также примерные формы перечней источников доходов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Формы, указанные в абзацах втором - четвертом пункта 1 приказа, и примерные формы, указанные в абзацах пятом - двадцать третьем пункта 1 приказа, применяются к правоотношениям, возникающим при исполнении бюджетов бюджетной системы РФ, начиная с бюджетов на 2024 год.</w:t>
            </w:r>
          </w:p>
          <w:p w:rsidR="0055078F" w:rsidRPr="00066FD3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Признан утратившим силу аналогичный приказ Минфина России от 15 сентября 2023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 146н.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27.08.2024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06-02-05/80986</w:t>
            </w:r>
          </w:p>
          <w:p w:rsid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направлении актуализированной справочной таблицы по форме 0503387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Справочная таблица к отчету об исполнении консолидированного бюджета субъекта Российской Федераци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и» вместе с порядком заполнения»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Справочная таблица к отчету об исполнении консолидированного бюджета субъекта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Одновременно Минфин России направляет актуализированный порядок заполнения Справочной таблицы, а также контрольные соотношения в части </w:t>
            </w:r>
            <w:proofErr w:type="spellStart"/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внутридокументных</w:t>
            </w:r>
            <w:proofErr w:type="spellEnd"/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междокументных</w:t>
            </w:r>
            <w:proofErr w:type="spellEnd"/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 контролей.</w:t>
            </w:r>
          </w:p>
          <w:p w:rsidR="0055078F" w:rsidRPr="00167AB5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Также сообщается, что письмо Минфина России от 06.10.2023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 06-02-05/95453 о представлении информации в части детализации остатков средств бюджетов субъектов РФ и местных бюджетов на счетах по учету средств бюджета утратило актуальность.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033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350" w:rsidRPr="001000FF" w:rsidRDefault="00A033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FD3" w:rsidRPr="00066FD3" w:rsidRDefault="00066FD3" w:rsidP="00066F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04.09.2024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БС-4-21/10080@</w:t>
            </w:r>
          </w:p>
          <w:p w:rsidR="00A03350" w:rsidRDefault="0055078F" w:rsidP="00066F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6FD3" w:rsidRPr="00066FD3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уплаты налога на имущество организаций в случае утраты права на освобождение от налогообложения, предусмотренного пунктом 28 статьи 381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66FD3" w:rsidRPr="00066FD3" w:rsidRDefault="00066FD3" w:rsidP="00066F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sz w:val="28"/>
                <w:szCs w:val="28"/>
              </w:rPr>
              <w:t>ФНС разъяснила, как исчислить налог на имущество, если участником проекта по созданию и функционированию инновационных научно-технологических центров утрачено право на льготу.</w:t>
            </w:r>
          </w:p>
          <w:p w:rsidR="00066FD3" w:rsidRPr="00066FD3" w:rsidRDefault="00066FD3" w:rsidP="00066F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sz w:val="28"/>
                <w:szCs w:val="28"/>
              </w:rPr>
              <w:t>Организация утрачивает право на освобождение от налогообложения имущества в случае, если утрачен статус участника проекта или произошло превышение предельного совокупного размера прибыли, установленного пунктом 2 статьи 145.1 НК РФ.</w:t>
            </w:r>
          </w:p>
          <w:p w:rsidR="00066FD3" w:rsidRPr="00650558" w:rsidRDefault="00066FD3" w:rsidP="00066F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FD3">
              <w:rPr>
                <w:rFonts w:ascii="Times New Roman" w:hAnsi="Times New Roman" w:cs="Times New Roman"/>
                <w:sz w:val="28"/>
                <w:szCs w:val="28"/>
              </w:rPr>
              <w:t>В таком случае исчисление суммы налога (суммы авансового платежа по налогу) производится с учетом коэффициента, определяемого в соответствии с пунктом 8 статьи 382 НК РФ. Налоговая база по налогу определяется в соответствии с пунктом 4 статьи 376 НК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350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5680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802" w:rsidRPr="00156802" w:rsidRDefault="0055078F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56802"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определению критериев признания (непризнания) субъектами внутреннего финансового аудита заключений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(одобрены Советом по развитию внутреннего финансового аудита 02.09.2024, протокол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7)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Разработаны рекомендации по определению критериев признания (непризнания) заключений субъектами внутреннего финансового аудита (ВФА).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(непризнание) заключений осуществляется в соответствии с положениями федерального стандарта ВФА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Реализация результатов внутреннего финансового аудита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приказом Минфина России от 22.05.2020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 xml:space="preserve"> 91н, и иных федеральных стандартов, определяющих требования к организации ВФА, планированию и проведению аудиторских мероприятий, а также к заключению.</w:t>
            </w:r>
          </w:p>
          <w:p w:rsidR="0055078F" w:rsidRPr="00066FD3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Документ содержит описание ситуаций, являющихся основанием для непризнания заключения, а также рекомендации по определению критериев и порядку признания (непризнания) заключения, а также пример чек-листа для анализа в целях признания (непризнания) заключения.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9B685C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Пример Положения об особенностях применения федеральных стандартов внутреннего финансового аудита (при наличии принятых полномочий по осуществлению внутреннего финансового аудита)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(одобрен Советом по развитию внутреннего финансового аудита 02.09.2024, протокол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7)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Советом по развитию внутреннего финансового аудита представлен пример положения, определяющего особенности применения федеральных стандартов при организации и осуществлении внутреннего финансового аудита.</w:t>
            </w:r>
          </w:p>
          <w:p w:rsidR="0055078F" w:rsidRPr="0055078F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Пример Положения разработан с целью описания процессов осуществления ВФА, характерных для большинства экономических субъектов.</w:t>
            </w:r>
          </w:p>
          <w:p w:rsidR="0055078F" w:rsidRPr="00156802" w:rsidRDefault="0055078F" w:rsidP="00550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sz w:val="28"/>
                <w:szCs w:val="28"/>
              </w:rPr>
              <w:t>Положение описывает в числе прочего особенности, касающиеся принятия и исполнения переданных администраторами полномочий по осуществлению ВФА, ведения (актуализации) реестра бюджетных рисков, планирования и проведения аудиторских мероприятий, а также реализации результатов таких мероприятий.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9B685C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908C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8CE" w:rsidRPr="001000FF" w:rsidRDefault="00B908C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08CE" w:rsidRDefault="00156802" w:rsidP="00B908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Постановления Правительства РФ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29 декабря 2023 г. 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2381</w:t>
            </w:r>
            <w:r w:rsidR="005507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56802" w:rsidRPr="00156802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2025 г. предлагается продлить приостановление действия отдельных положений постановления Правительства от 08.06.2018 </w:t>
            </w:r>
            <w:r w:rsidR="0055078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 xml:space="preserve"> 658 о централизованных закупках офисного программного обеспечения, а также программного обеспечения в сфере информационной безопасности.</w:t>
            </w:r>
          </w:p>
          <w:p w:rsidR="00156802" w:rsidRPr="00A03350" w:rsidRDefault="00156802" w:rsidP="00156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802">
              <w:rPr>
                <w:rFonts w:ascii="Times New Roman" w:hAnsi="Times New Roman" w:cs="Times New Roman"/>
                <w:sz w:val="28"/>
                <w:szCs w:val="28"/>
              </w:rPr>
              <w:t>Также приостановлено действие утвержденных указанным Постановлением Правил взаимодействия уполномоченных органов при планировании и осуществлении централизованных закупок.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8CE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A54637" w:rsidRPr="00A54637" w:rsidRDefault="00A54637" w:rsidP="0055078F">
      <w:pPr>
        <w:pBdr>
          <w:left w:val="single" w:sz="16" w:space="6" w:color="7F7F7F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DB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56802"/>
    <w:rsid w:val="001621BB"/>
    <w:rsid w:val="00163DC6"/>
    <w:rsid w:val="001642D4"/>
    <w:rsid w:val="00167AB5"/>
    <w:rsid w:val="00177C77"/>
    <w:rsid w:val="001825E2"/>
    <w:rsid w:val="00190194"/>
    <w:rsid w:val="001925A8"/>
    <w:rsid w:val="00193DE8"/>
    <w:rsid w:val="001956C6"/>
    <w:rsid w:val="001A281A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56755"/>
    <w:rsid w:val="00D6720D"/>
    <w:rsid w:val="00D72208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61480CE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D20E5-0E07-4A60-80E1-528C35AF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2741</TotalTime>
  <Pages>7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25</cp:revision>
  <cp:lastPrinted>2024-07-11T07:33:00Z</cp:lastPrinted>
  <dcterms:created xsi:type="dcterms:W3CDTF">2024-05-13T07:13:00Z</dcterms:created>
  <dcterms:modified xsi:type="dcterms:W3CDTF">2024-09-12T07:12:00Z</dcterms:modified>
</cp:coreProperties>
</file>