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05007C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892E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AD3DD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063E2B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AD3DDB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885A3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A3D" w:rsidRPr="001000FF" w:rsidRDefault="00885A3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C3C" w:rsidRDefault="0040464C" w:rsidP="00400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46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19.04.2024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 80-ФЗ «</w:t>
            </w:r>
            <w:r w:rsidRPr="004046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международных соревнованиях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C4794">
              <w:rPr>
                <w:rFonts w:ascii="Times New Roman" w:hAnsi="Times New Roman" w:cs="Times New Roman"/>
                <w:b/>
                <w:sz w:val="28"/>
                <w:szCs w:val="28"/>
              </w:rPr>
              <w:t>Всемирные</w:t>
            </w:r>
            <w:r w:rsidRPr="004046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игры дружбы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046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 внесении изменений в отдельные законодательные акты Российской Федерации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0464C" w:rsidRDefault="0040464C" w:rsidP="00400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464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- 19.04.2024.</w:t>
            </w:r>
          </w:p>
          <w:p w:rsidR="0040464C" w:rsidRPr="0040464C" w:rsidRDefault="0040464C" w:rsidP="00404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464C">
              <w:rPr>
                <w:rFonts w:ascii="Times New Roman" w:hAnsi="Times New Roman" w:cs="Times New Roman"/>
                <w:sz w:val="28"/>
                <w:szCs w:val="28"/>
              </w:rPr>
              <w:t xml:space="preserve">Урегулированы отношения, возникающие в связи с подготовкой и проведением в России международных соревнований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0464C">
              <w:rPr>
                <w:rFonts w:ascii="Times New Roman" w:hAnsi="Times New Roman" w:cs="Times New Roman"/>
                <w:sz w:val="28"/>
                <w:szCs w:val="28"/>
              </w:rPr>
              <w:t>Всемирные игры дружбы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464C" w:rsidRPr="0040464C" w:rsidRDefault="0040464C" w:rsidP="00404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464C">
              <w:rPr>
                <w:rFonts w:ascii="Times New Roman" w:hAnsi="Times New Roman" w:cs="Times New Roman"/>
                <w:sz w:val="28"/>
                <w:szCs w:val="28"/>
              </w:rPr>
              <w:t>Предусмотрены, в том числе:</w:t>
            </w:r>
          </w:p>
          <w:p w:rsidR="0040464C" w:rsidRPr="0040464C" w:rsidRDefault="0040464C" w:rsidP="00404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464C">
              <w:rPr>
                <w:rFonts w:ascii="Times New Roman" w:hAnsi="Times New Roman" w:cs="Times New Roman"/>
                <w:sz w:val="28"/>
                <w:szCs w:val="28"/>
              </w:rPr>
              <w:t>полномочия IFA (</w:t>
            </w:r>
            <w:proofErr w:type="spellStart"/>
            <w:r w:rsidR="00F634D8" w:rsidRPr="00F634D8">
              <w:rPr>
                <w:rFonts w:ascii="Times New Roman" w:hAnsi="Times New Roman" w:cs="Times New Roman"/>
                <w:sz w:val="28"/>
                <w:szCs w:val="28"/>
              </w:rPr>
              <w:t>International</w:t>
            </w:r>
            <w:proofErr w:type="spellEnd"/>
            <w:r w:rsidR="00F634D8" w:rsidRPr="00F634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634D8" w:rsidRPr="00F634D8">
              <w:rPr>
                <w:rFonts w:ascii="Times New Roman" w:hAnsi="Times New Roman" w:cs="Times New Roman"/>
                <w:sz w:val="28"/>
                <w:szCs w:val="28"/>
              </w:rPr>
              <w:t>Friendship</w:t>
            </w:r>
            <w:proofErr w:type="spellEnd"/>
            <w:r w:rsidR="00F634D8" w:rsidRPr="00F634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634D8" w:rsidRPr="00F634D8">
              <w:rPr>
                <w:rFonts w:ascii="Times New Roman" w:hAnsi="Times New Roman" w:cs="Times New Roman"/>
                <w:sz w:val="28"/>
                <w:szCs w:val="28"/>
              </w:rPr>
              <w:t>Association</w:t>
            </w:r>
            <w:proofErr w:type="spellEnd"/>
            <w:r w:rsidRPr="0040464C">
              <w:rPr>
                <w:rFonts w:ascii="Times New Roman" w:hAnsi="Times New Roman" w:cs="Times New Roman"/>
                <w:sz w:val="28"/>
                <w:szCs w:val="28"/>
              </w:rPr>
              <w:t>) - Международной ассоциации дружбы, которая является международной организацией, осуществляющей международное спортивное сотрудничество, продвижение и популяризацию спортивного соревнования, а также деятельность по развитию спорта, культуры, науки, образования на международном уровне;</w:t>
            </w:r>
          </w:p>
          <w:p w:rsidR="0040464C" w:rsidRPr="0040464C" w:rsidRDefault="0040464C" w:rsidP="00404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464C">
              <w:rPr>
                <w:rFonts w:ascii="Times New Roman" w:hAnsi="Times New Roman" w:cs="Times New Roman"/>
                <w:sz w:val="28"/>
                <w:szCs w:val="28"/>
              </w:rPr>
              <w:t>полномочия организатора спортивного соревнования, организационного комитета;</w:t>
            </w:r>
          </w:p>
          <w:p w:rsidR="0040464C" w:rsidRPr="0040464C" w:rsidRDefault="0040464C" w:rsidP="00404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464C">
              <w:rPr>
                <w:rFonts w:ascii="Times New Roman" w:hAnsi="Times New Roman" w:cs="Times New Roman"/>
                <w:sz w:val="28"/>
                <w:szCs w:val="28"/>
              </w:rPr>
              <w:t>порядок финансирования мероприятий</w:t>
            </w:r>
            <w:r w:rsidR="007C4794">
              <w:rPr>
                <w:rFonts w:ascii="Times New Roman" w:hAnsi="Times New Roman" w:cs="Times New Roman"/>
                <w:sz w:val="28"/>
                <w:szCs w:val="28"/>
              </w:rPr>
              <w:t xml:space="preserve"> (ф</w:t>
            </w:r>
            <w:r w:rsidR="007C4794" w:rsidRPr="007C4794">
              <w:rPr>
                <w:rFonts w:ascii="Times New Roman" w:hAnsi="Times New Roman" w:cs="Times New Roman"/>
                <w:sz w:val="28"/>
                <w:szCs w:val="28"/>
              </w:rPr>
              <w:t xml:space="preserve">инансирование мероприятий осуществляется за счет средств федерального бюджета, бюджета субъекта Российской Федерации, местного бюджета, а также из иных не запрещенных законодательством </w:t>
            </w:r>
            <w:r w:rsidR="007C4794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 источников</w:t>
            </w:r>
            <w:r w:rsidR="007C4794" w:rsidRPr="007C479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046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464C" w:rsidRPr="0040464C" w:rsidRDefault="0040464C" w:rsidP="00404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464C">
              <w:rPr>
                <w:rFonts w:ascii="Times New Roman" w:hAnsi="Times New Roman" w:cs="Times New Roman"/>
                <w:sz w:val="28"/>
                <w:szCs w:val="28"/>
              </w:rPr>
              <w:t>особенности размещения, распространения рекламы и осуществления торговой деятельности в период проведения спортивного соревнования;</w:t>
            </w:r>
          </w:p>
          <w:p w:rsidR="0040464C" w:rsidRPr="00AD3DDB" w:rsidRDefault="0040464C" w:rsidP="004046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464C">
              <w:rPr>
                <w:rFonts w:ascii="Times New Roman" w:hAnsi="Times New Roman" w:cs="Times New Roman"/>
                <w:sz w:val="28"/>
                <w:szCs w:val="28"/>
              </w:rPr>
              <w:t>порядок реализации входных билетов на мероприятия, требования к лицам, имеющим входные билеты.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A3D" w:rsidRDefault="00D80A2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0A2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0196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1000FF" w:rsidRDefault="004019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22.04.2024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87-ФЗ</w:t>
            </w:r>
          </w:p>
          <w:p w:rsidR="00401967" w:rsidRDefault="00F634D8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01967"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01967"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>О государственной гражданской службе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634D8" w:rsidRDefault="00F634D8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Начало действия документа - 22.07.2024.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Усовершенствован порядок изменения служебных контрактов с государственными гражданскими служащими, в том числе порядок их перевода на иные должности государственной гражданской службы в том же или другом государственном органе.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В частности, скорректированы требования к условиям служебного контракта, к порядку перевода гражданского служащего на иную должность гражданской службы в том же либо в другом государственном органе, к изменению условий служебного контракта и его расторжению, к порядку проведения служебной проверки.</w:t>
            </w:r>
          </w:p>
          <w:p w:rsidR="00401967" w:rsidRPr="0040464C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Настоящий Федеральный закон вступает в силу по истечении девяноста дней после дня его официального опубликования.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D80A27" w:rsidRDefault="00F634D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40196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1000FF" w:rsidRDefault="004019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22.04.2024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88-ФЗ</w:t>
            </w:r>
          </w:p>
          <w:p w:rsidR="00401967" w:rsidRDefault="00F634D8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01967"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333.35 и 333.38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634D8" w:rsidRDefault="00F634D8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- 22.04.2024.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Расширен перечень случаев освобождения от уплаты госпошлины.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 xml:space="preserve">От уплаты госпошлины при регистрации права собственности в органах </w:t>
            </w:r>
            <w:proofErr w:type="spellStart"/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401967">
              <w:rPr>
                <w:rFonts w:ascii="Times New Roman" w:hAnsi="Times New Roman" w:cs="Times New Roman"/>
                <w:sz w:val="28"/>
                <w:szCs w:val="28"/>
              </w:rPr>
              <w:t xml:space="preserve"> освобождены наследники недвижимого имущества участников СВО, погибших либо умерших от полученного увечья в случаях, указанных в абзаце третьем пункта 5 статьи 333.38 НК РФ.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Также предусмотрено освобождение от уплаты государственной пошлины за выдачу свидетельств о праве на наследство при наследовании имущества лиц, погибших (умерших) вследствие обстрелов, взрывов и (или) разрушений со стороны Украины и (или) террористических актов.</w:t>
            </w:r>
          </w:p>
          <w:p w:rsidR="00401967" w:rsidRPr="0040464C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Актуализированы положения НК РФ, предусматривающие льготы по уплате госпошлины, в связи с изданием Указа Президента РФ от 4 января 2024 года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 xml:space="preserve"> 11 по вопросам приема в гражданство РФ в упрощенном порядке.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D80A27" w:rsidRDefault="00F634D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40196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1000FF" w:rsidRDefault="004019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22.04.2024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91-ФЗ</w:t>
            </w:r>
          </w:p>
          <w:p w:rsidR="00401967" w:rsidRDefault="00F634D8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01967"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152 Трудового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634D8" w:rsidRPr="00F634D8" w:rsidRDefault="00F634D8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Начало действия документа - 01.09.2024.</w:t>
            </w:r>
          </w:p>
          <w:p w:rsidR="00401967" w:rsidRPr="0074424E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В Трудовом кодексе уточнили порядок оплаты сверхурочной работы</w:t>
            </w:r>
            <w:r w:rsidR="0074424E" w:rsidRPr="007442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1967" w:rsidRPr="0074424E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Согласно закону сверхурочная работа должна оплачиваться исходя из зарплаты с учетом компенсационных и стимулирующих выплат.</w:t>
            </w:r>
          </w:p>
          <w:p w:rsidR="00401967" w:rsidRPr="0074424E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Сохранены минимальные размеры оплаты переработанных часов (за первые 2 часа работы не менее чем в полуторном размере, за последующие часы - не менее чем в двойном размере), а также возможность заменить повышенную оплату на дополнительное время отдыха.</w:t>
            </w:r>
          </w:p>
          <w:p w:rsidR="00401967" w:rsidRPr="0074424E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Если локальным нормативным актом или трудовым договором предусматривается оплата сверхурочной работы в более высоком размере, положения настоящего закона не являются основанием для пересмотра работодателем ранее установленных условий.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Закон вступает в силу с 1 сентября 2024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D80A27" w:rsidRDefault="00F634D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40196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1000FF" w:rsidRDefault="004019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22.04.2024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92-ФЗ</w:t>
            </w:r>
          </w:p>
          <w:p w:rsidR="00401967" w:rsidRDefault="00F634D8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01967"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164 и 165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634D8" w:rsidRDefault="00F634D8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- 01.07.2024 (за исключением отдельных положений).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Упрощен порядок подтверждения нулевой ставки НДС в отношении услуг, связанных с перевозкой товаров в рамках международных договоров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Исключено требование о наличии на перевозочных документах отметки таможенных органов для применения ставки НДС 0 процентов в отношении транспортно-экспедиционных услуг, а также услуг по предоставлению железнодорожного подвижного состава и (или) контейнеров, предусмотренных подпунктом 27 пункта 1 статьи 164 НК РФ.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Скорректирован перечень документов, обосновывающих правомерность применения нулевой ставки НДС при реализации указанных выше услуг, а также услуг по международной перевозке товаров.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В частности, устанавливается порядок представления в электронной форме реестра сведений из перевозочных документов, дополненного соответствующими показателями, взамен представления копий документов с отметками таможенных органов.</w:t>
            </w:r>
          </w:p>
          <w:p w:rsidR="00401967" w:rsidRPr="0040464C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Также уточняется порядок подтверждения обоснованности применения налоговой ставки НДС 0 процентов и налоговых вычетов при реализации работ (услуг), предусмотренных подпунктами 2.1 - 2.3, 2.5 - 2.8, 2.10, 3, 3.1, 4, 4.1, 4.2, 4.3, 9, 9.1, 9.3, 12 пункта 1 статьи 164 НК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D80A27" w:rsidRDefault="00F634D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74424E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24E" w:rsidRPr="001000FF" w:rsidRDefault="0074424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22.04.2024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95-ФЗ</w:t>
            </w:r>
          </w:p>
          <w:p w:rsidR="0074424E" w:rsidRDefault="00F634D8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4424E"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4424E"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>О молодежной политике в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- 22.04.2024.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В законодательстве о молодежной политике уточнено понятие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молодой специалист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Согласно поправкам, внесенным в Закон о молодежной политике в РФ, теперь к молодым специалистам относятся также молодые люди, получившие трудовой стаж в период обучения по основным профессиональным образовательным программам и (или) по программам профессионального обучения.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Кроме этого, документом вводится понятие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молодой работник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 - гражданин РФ в возрасте до 35 лет включительно, имеющий трудовой стаж не более трех лет и не относящийся к категории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молодой специалист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Внесенные поправки расширят возможности для предоставления льгот и иных мер поддержки лицам, отнесенным к категориям молодых специалистов или молодых работников.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Также законом закреплена возможность участия молодежи в реализации молодежной политики посредством проектов, связанных с вовлечением молодежи в трудовую деятельность.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вступает в силу со дня его официального опубликования. Если у лиц, отнесенных к категориям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молодой специалист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молодой работник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регионального законодательства, муниципальных правовых актов, а также отраслевых и региональных (территориальных) соглашений и коллективных договоров, право на гарантии, льготы, компенсации либо иные выплаты возникло до дня вступления в силу настоящего Федерального закона, то такие лица могут его реализовать в порядке, действовавшем до дня вступлен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 настоящего документа в силу.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24E" w:rsidRPr="00D80A27" w:rsidRDefault="00F634D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0196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1000FF" w:rsidRDefault="004019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967" w:rsidRDefault="00401967" w:rsidP="00400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22.04.2024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96-ФЗ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часть вторую Налогового кодекса Российской Федерации и статью 3 Федерального закона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часть вторую Налогового кодекса Российской Федерации и статью 1 Федерального закона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часть вторую Налогового кодекса Российской Федерации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01967" w:rsidRDefault="00401967" w:rsidP="00400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- 22.04.2024 (за исключением отдельных положений).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Подписан закон о новой маркировке табачных изделий и снижении темпов повышения акцизов на игристые вина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С 1 мая 2024 года ставка акциза на игристые вина, включая российское шампанское, составит не 141 руб., а 119 руб. за 1 литр; в 2025 году - 124 руб. за 1 литр (ранее 147 руб.); в 2026 году - 129 руб. за 1 литр (ранее 153 руб.).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Кроме того, в отношении крепленого (ликерного) вина и крепленого вина наливом в качестве единицы измерения налоговой базы устанавливается 1 литр продукции вместо 1 литра безводного этилового спирта, содержащегося в подакцизном товаре. При этом ставка акциза на данную продукцию с 1 мая по 31 декабря 2024 года составит 141 рубль за литр, в 2025 году - 147 рублей, в 2026 году - 153 рубля.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Вводятся повышающие коэффициенты для определения налогового вычета по акцизам для случаев приобретения виноматериалов, произведенных российским лицом.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перехода на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цифровой акциз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 xml:space="preserve"> законом предусматривается использование для маркировки табачной продукции (изделий) учетно-контрольных специальных марок, а также устанавливается приоритетное применение данных информационной системы мониторинга при определении налоговой базы по указанным подакцизным товарам.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законом введен коэффициент </w:t>
            </w:r>
            <w:proofErr w:type="spellStart"/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Кдрм</w:t>
            </w:r>
            <w:proofErr w:type="spellEnd"/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, применяемый для исчисления НДПИ при добыче полезного ископаемого, указанного в подпункте 13 пункта 2 статьи 337 НК РФ (полупродукты, содержащие в себе один или несколько драгоценных металлов), на участке недр, лицензия на пользование которым выдана за налоговый период, начало которого приходится на период с 1 июня по 31 декабря 2024 года включительно.</w:t>
            </w:r>
          </w:p>
          <w:p w:rsidR="00401967" w:rsidRPr="0040464C" w:rsidRDefault="00401967" w:rsidP="00400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Также урегулированы некоторые вопросы, связанные с применением новых положений настоящего закона.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D80A27" w:rsidRDefault="00F634D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6F1BA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BAF" w:rsidRPr="001000FF" w:rsidRDefault="006F1BA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BAF" w:rsidRDefault="006F1BAF" w:rsidP="001966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1B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F1B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527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F1BA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F1BAF" w:rsidRDefault="006F1BAF" w:rsidP="001966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1BA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- 01.09.2024.</w:t>
            </w:r>
          </w:p>
          <w:p w:rsidR="006F1BAF" w:rsidRPr="006F1BAF" w:rsidRDefault="006F1BAF" w:rsidP="006F1B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BAF">
              <w:rPr>
                <w:rFonts w:ascii="Times New Roman" w:hAnsi="Times New Roman" w:cs="Times New Roman"/>
                <w:sz w:val="28"/>
                <w:szCs w:val="28"/>
              </w:rPr>
              <w:t xml:space="preserve">С 1 сентября 2024 года актуализируются полномочия </w:t>
            </w:r>
            <w:proofErr w:type="spellStart"/>
            <w:r w:rsidRPr="006F1BAF">
              <w:rPr>
                <w:rFonts w:ascii="Times New Roman" w:hAnsi="Times New Roman" w:cs="Times New Roman"/>
                <w:sz w:val="28"/>
                <w:szCs w:val="28"/>
              </w:rPr>
              <w:t>Роснедр</w:t>
            </w:r>
            <w:proofErr w:type="spellEnd"/>
            <w:r w:rsidRPr="006F1BAF">
              <w:rPr>
                <w:rFonts w:ascii="Times New Roman" w:hAnsi="Times New Roman" w:cs="Times New Roman"/>
                <w:sz w:val="28"/>
                <w:szCs w:val="28"/>
              </w:rPr>
              <w:t xml:space="preserve"> и Минприроды.</w:t>
            </w:r>
          </w:p>
          <w:p w:rsidR="006F1BAF" w:rsidRPr="006F1BAF" w:rsidRDefault="006F1BAF" w:rsidP="006F1B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BAF">
              <w:rPr>
                <w:rFonts w:ascii="Times New Roman" w:hAnsi="Times New Roman" w:cs="Times New Roman"/>
                <w:sz w:val="28"/>
                <w:szCs w:val="28"/>
              </w:rPr>
              <w:t xml:space="preserve">В частности, </w:t>
            </w:r>
            <w:proofErr w:type="spellStart"/>
            <w:r w:rsidRPr="006F1BAF">
              <w:rPr>
                <w:rFonts w:ascii="Times New Roman" w:hAnsi="Times New Roman" w:cs="Times New Roman"/>
                <w:sz w:val="28"/>
                <w:szCs w:val="28"/>
              </w:rPr>
              <w:t>Роснедра</w:t>
            </w:r>
            <w:proofErr w:type="spellEnd"/>
            <w:r w:rsidRPr="006F1BAF">
              <w:rPr>
                <w:rFonts w:ascii="Times New Roman" w:hAnsi="Times New Roman" w:cs="Times New Roman"/>
                <w:sz w:val="28"/>
                <w:szCs w:val="28"/>
              </w:rPr>
              <w:t xml:space="preserve"> уполномочены осуществлять: подготовку, утверждение и размещение на своем официальном сайте специальных карт (схем), предусмотренных частью первой статьи 25 Закона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F1BAF">
              <w:rPr>
                <w:rFonts w:ascii="Times New Roman" w:hAnsi="Times New Roman" w:cs="Times New Roman"/>
                <w:sz w:val="28"/>
                <w:szCs w:val="28"/>
              </w:rPr>
              <w:t>О недрах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F1BAF">
              <w:rPr>
                <w:rFonts w:ascii="Times New Roman" w:hAnsi="Times New Roman" w:cs="Times New Roman"/>
                <w:sz w:val="28"/>
                <w:szCs w:val="28"/>
              </w:rPr>
              <w:t>; организацию апробации результатов оценки прогнозных ресурсов полезных ископаемых (за исключением общераспространенных полезных ископаемых на участках недр местного значения).</w:t>
            </w:r>
          </w:p>
          <w:p w:rsidR="006F1BAF" w:rsidRPr="001966F3" w:rsidRDefault="006F1BAF" w:rsidP="006F1B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1BAF">
              <w:rPr>
                <w:rFonts w:ascii="Times New Roman" w:hAnsi="Times New Roman" w:cs="Times New Roman"/>
                <w:sz w:val="28"/>
                <w:szCs w:val="28"/>
              </w:rPr>
              <w:t>Минприроды в том числе будет определять порядок предоставления и состав информации, содержащейся в указанных специальных картах (схемах).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BAF" w:rsidRPr="00D80A27" w:rsidRDefault="00F634D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4424E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24E" w:rsidRPr="001000FF" w:rsidRDefault="0074424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25.04.2024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539</w:t>
            </w:r>
          </w:p>
          <w:p w:rsidR="0074424E" w:rsidRDefault="00F634D8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4424E"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</w:t>
            </w:r>
            <w:bookmarkStart w:id="0" w:name="_GoBack"/>
            <w:bookmarkEnd w:id="0"/>
            <w:r w:rsidR="0074424E"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>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F1BAF" w:rsidRDefault="006F1BAF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1BA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- 04.05.2024.</w:t>
            </w:r>
          </w:p>
          <w:p w:rsidR="006F1BAF" w:rsidRPr="006F1BAF" w:rsidRDefault="006F1BAF" w:rsidP="006F1B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BAF">
              <w:rPr>
                <w:rFonts w:ascii="Times New Roman" w:hAnsi="Times New Roman" w:cs="Times New Roman"/>
                <w:sz w:val="28"/>
                <w:szCs w:val="28"/>
              </w:rPr>
              <w:t>Уточнены правила осуществления бюджетных полномочий главных администраторов доходов бюджетов бюджетной системы РФ.</w:t>
            </w:r>
          </w:p>
          <w:p w:rsidR="0074424E" w:rsidRPr="001966F3" w:rsidRDefault="006F1BAF" w:rsidP="006F1B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1BAF">
              <w:rPr>
                <w:rFonts w:ascii="Times New Roman" w:hAnsi="Times New Roman" w:cs="Times New Roman"/>
                <w:sz w:val="28"/>
                <w:szCs w:val="28"/>
              </w:rPr>
              <w:t xml:space="preserve">Вносимые изменения уточняют требования к формированию информации в перечне источников доходов Российской Федерации в ГИИС управления общественными финансами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F1BAF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F1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24E" w:rsidRPr="00D80A27" w:rsidRDefault="00F634D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40196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1000FF" w:rsidRDefault="004019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Конституционного Суда РФ от 27.04.2024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22-П</w:t>
            </w:r>
          </w:p>
          <w:p w:rsidR="00401967" w:rsidRDefault="00F634D8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01967"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делу о проверке конституционности частей первой - четвертой статьи 74 и пункта 7 части первой статьи 77 Трудового кодекса Российской Федерации в связи с жалобой гражданина М.Х. </w:t>
            </w:r>
            <w:proofErr w:type="spellStart"/>
            <w:r w:rsidR="00401967" w:rsidRPr="00401967">
              <w:rPr>
                <w:rFonts w:ascii="Times New Roman" w:hAnsi="Times New Roman" w:cs="Times New Roman"/>
                <w:b/>
                <w:sz w:val="28"/>
                <w:szCs w:val="28"/>
              </w:rPr>
              <w:t>Абдуллоева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Увольнение работника, отказавшегося от продолжения работы в другой местности, при отсутствии у работодателя возможности предоставить ему другую работу в той же местности, должно осуществляться по правилам, предусмотренным для случаев ликвидации организации.</w:t>
            </w:r>
          </w:p>
          <w:p w:rsidR="00401967" w:rsidRPr="00401967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Не противоречащими Конституции РФ признаны взаимосвязанные части первая - четвертая статьи 74 и пункт 7 части первой статьи 77 ТК РФ, поскольку по своему конституционно-правовому смыслу они не предполагают изменения работодателем в одностороннем порядке определенного сторонами условия трудового договора о рабочем месте работника, расположенном в другой, отличной от места нахождения работодателя, местности, если это сопряжено с изменением данной местности, а также увольнения такого работника в случае его отказа от продолжения работы в иной местности, чем та, где он работал ранее, по основанию, предусмотренному пунктом 7 части первой статьи 77 ТК РФ.</w:t>
            </w:r>
          </w:p>
          <w:p w:rsidR="00401967" w:rsidRPr="001966F3" w:rsidRDefault="00401967" w:rsidP="004019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967">
              <w:rPr>
                <w:rFonts w:ascii="Times New Roman" w:hAnsi="Times New Roman" w:cs="Times New Roman"/>
                <w:sz w:val="28"/>
                <w:szCs w:val="28"/>
              </w:rPr>
              <w:t>При отказе работника от продолжения работы на ином рабочем месте, расположенном в другой местности, его увольнение - при отсутствии у работодателя возможности предоставить ему другую работу в той же местности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здоровья, - должно осуществляться по правилам, предусмотренным для случаев ликвидации организации, т.е. по основанию, предусмотренному пунктом 1 части первой статьи 81 ТК РФ, с предоставлением работнику соответствующих гарантий.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967" w:rsidRPr="00D80A27" w:rsidRDefault="00F634D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74424E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24E" w:rsidRPr="001000FF" w:rsidRDefault="0074424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15.04.2024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44н</w:t>
            </w:r>
          </w:p>
          <w:p w:rsidR="0074424E" w:rsidRDefault="00F634D8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4424E"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Порядок формирования и применения кодов бюджетной классификации Российской Федерации, их структуру и принципы назначения, утвержденные приказом Министерства финансов Российской Федерации от 24 мая 2022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4424E"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82н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Внесены корректировки в порядок формирования и применения кодов бюджетной классификации.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Уточнены требования к формированию перечня кодов подвидов доходов бюджетов, а также к их применению для детализации поступлений по кодам вида доходов.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внесены изменения в порядок отнесения расходов бюджетов по разделам и подразделам классификации расходов бюджетов (в </w:t>
            </w:r>
            <w:proofErr w:type="spellStart"/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. уточнено назначение кодов по разделам 0100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расходы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, 0400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), а также скорректирован порядок присвоения уникальных кодов ЦСР и порядок отражения расходов по кодам направлений расходов.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Изменения подлежат применению начиная с составления и исполнения бюджетов на 2025 год.</w:t>
            </w:r>
          </w:p>
          <w:p w:rsidR="0074424E" w:rsidRPr="00401967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24E" w:rsidRPr="00D80A27" w:rsidRDefault="00F634D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213D0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1000FF" w:rsidRDefault="00213D0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D33" w:rsidRPr="00263D33" w:rsidRDefault="00263D33" w:rsidP="00263D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D33">
              <w:rPr>
                <w:rFonts w:ascii="Times New Roman" w:hAnsi="Times New Roman" w:cs="Times New Roman"/>
                <w:b/>
                <w:sz w:val="28"/>
                <w:szCs w:val="28"/>
              </w:rPr>
              <w:t>&lt;Информация&gt; Минфина России</w:t>
            </w:r>
          </w:p>
          <w:p w:rsidR="002E4FA3" w:rsidRPr="00263D33" w:rsidRDefault="00F634D8" w:rsidP="00263D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63D33" w:rsidRPr="00263D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Таблица соответствия аналитической группы подвида доходов бюджетов и статей (подстатей) классификации операций сектора государственного управления, применяемая в целях бухгалтерского (бюджетного) учета при отражении безвозмездных </w:t>
            </w:r>
            <w:proofErr w:type="spellStart"/>
            <w:r w:rsidR="00263D33" w:rsidRPr="00263D33">
              <w:rPr>
                <w:rFonts w:ascii="Times New Roman" w:hAnsi="Times New Roman" w:cs="Times New Roman"/>
                <w:b/>
                <w:sz w:val="28"/>
                <w:szCs w:val="28"/>
              </w:rPr>
              <w:t>неденежных</w:t>
            </w:r>
            <w:proofErr w:type="spellEnd"/>
            <w:r w:rsidR="00263D33" w:rsidRPr="00263D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передач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63D33" w:rsidRPr="00263D33" w:rsidRDefault="00263D33" w:rsidP="00263D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33">
              <w:rPr>
                <w:rFonts w:ascii="Times New Roman" w:hAnsi="Times New Roman" w:cs="Times New Roman"/>
                <w:sz w:val="28"/>
                <w:szCs w:val="28"/>
              </w:rPr>
              <w:t xml:space="preserve">Опубликована таблица соответствия аналитической группы подвида доходов бюджетов и статей (подстатей) КОСГУ, применяемая в целях отражения в учете безвозмездных </w:t>
            </w:r>
            <w:proofErr w:type="spellStart"/>
            <w:r w:rsidRPr="00263D33">
              <w:rPr>
                <w:rFonts w:ascii="Times New Roman" w:hAnsi="Times New Roman" w:cs="Times New Roman"/>
                <w:sz w:val="28"/>
                <w:szCs w:val="28"/>
              </w:rPr>
              <w:t>неденежных</w:t>
            </w:r>
            <w:proofErr w:type="spellEnd"/>
            <w:r w:rsidRPr="00263D33">
              <w:rPr>
                <w:rFonts w:ascii="Times New Roman" w:hAnsi="Times New Roman" w:cs="Times New Roman"/>
                <w:sz w:val="28"/>
                <w:szCs w:val="28"/>
              </w:rPr>
              <w:t xml:space="preserve"> передач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3D33" w:rsidRPr="002E4FA3" w:rsidRDefault="00263D33" w:rsidP="00263D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33">
              <w:rPr>
                <w:rFonts w:ascii="Times New Roman" w:hAnsi="Times New Roman" w:cs="Times New Roman"/>
                <w:sz w:val="28"/>
                <w:szCs w:val="28"/>
              </w:rPr>
              <w:t xml:space="preserve">Таблица применяется для отражения в бухгалтерском (бюджетном) учете операций, в частности, в случае безвозмездных внутриведомственных, межведомственных или межбюджетных </w:t>
            </w:r>
            <w:proofErr w:type="spellStart"/>
            <w:r w:rsidRPr="00263D33">
              <w:rPr>
                <w:rFonts w:ascii="Times New Roman" w:hAnsi="Times New Roman" w:cs="Times New Roman"/>
                <w:sz w:val="28"/>
                <w:szCs w:val="28"/>
              </w:rPr>
              <w:t>неденежных</w:t>
            </w:r>
            <w:proofErr w:type="spellEnd"/>
            <w:r w:rsidRPr="00263D33">
              <w:rPr>
                <w:rFonts w:ascii="Times New Roman" w:hAnsi="Times New Roman" w:cs="Times New Roman"/>
                <w:sz w:val="28"/>
                <w:szCs w:val="28"/>
              </w:rPr>
              <w:t xml:space="preserve"> поступлений.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AA714B" w:rsidRDefault="00F634D8" w:rsidP="00F634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74424E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24E" w:rsidRPr="001000FF" w:rsidRDefault="0074424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24E" w:rsidRDefault="0074424E" w:rsidP="00263D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611266-8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8 Федерального закона 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b/>
                <w:sz w:val="28"/>
                <w:szCs w:val="28"/>
              </w:rPr>
              <w:t>О национальной платежной системе</w:t>
            </w:r>
            <w:r w:rsidR="00F634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634D8" w:rsidRDefault="00F634D8" w:rsidP="00263D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РФ.</w:t>
            </w:r>
          </w:p>
          <w:p w:rsidR="0074424E" w:rsidRPr="0074424E" w:rsidRDefault="0074424E" w:rsidP="00744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В Законе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О национальной платежной системе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 хотят уточнить требования к распоряжению клиента.</w:t>
            </w:r>
          </w:p>
          <w:p w:rsidR="0074424E" w:rsidRPr="00263D33" w:rsidRDefault="0074424E" w:rsidP="00263D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Предусматриваются поправки в целях расширения сферы применения положений Закона 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>О национальной платежной системе</w:t>
            </w:r>
            <w:r w:rsidR="00F634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4424E">
              <w:rPr>
                <w:rFonts w:ascii="Times New Roman" w:hAnsi="Times New Roman" w:cs="Times New Roman"/>
                <w:sz w:val="28"/>
                <w:szCs w:val="28"/>
              </w:rPr>
              <w:t xml:space="preserve"> в отношении случаев составления распоряжений операторами по переводу денежных средств в пользу исполнения собственных платежей и взыскателями средств, а также установления и разграничения полномочий Минфина России и Банка России.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24E" w:rsidRDefault="00F634D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634D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4D8" w:rsidRPr="001000FF" w:rsidRDefault="00F634D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4D8" w:rsidRDefault="00F634D8" w:rsidP="00263D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607800-8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104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22.04.2024)</w:t>
            </w:r>
          </w:p>
          <w:p w:rsidR="00F634D8" w:rsidRDefault="00F634D8" w:rsidP="00F634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Народным Собранием </w:t>
            </w: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Республики Дагестан</w:t>
            </w:r>
          </w:p>
          <w:p w:rsidR="00F634D8" w:rsidRPr="00F634D8" w:rsidRDefault="00F634D8" w:rsidP="00F634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</w:t>
            </w:r>
            <w:r w:rsidRPr="00F634D8">
              <w:rPr>
                <w:rFonts w:ascii="Times New Roman" w:hAnsi="Times New Roman" w:cs="Times New Roman"/>
                <w:sz w:val="28"/>
                <w:szCs w:val="28"/>
              </w:rPr>
              <w:t>разработан в целях установления запрета на участие в закупках товаров, работ, услуг для обеспечения государственных и муниципальных нужд хозяйствующим субъектам ставшим победителями конкурентных процедур на основании предоставления недостоверной информации об опыте работы связанном с предметом контракта.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4D8" w:rsidRDefault="00F634D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4D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6706F5" w:rsidRDefault="006706F5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794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349B"/>
    <w:rsid w:val="0005007C"/>
    <w:rsid w:val="000505CD"/>
    <w:rsid w:val="00052472"/>
    <w:rsid w:val="00060471"/>
    <w:rsid w:val="00063E2B"/>
    <w:rsid w:val="00065652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1F12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131"/>
    <w:rsid w:val="0015159D"/>
    <w:rsid w:val="001538B3"/>
    <w:rsid w:val="001621BB"/>
    <w:rsid w:val="00163DC6"/>
    <w:rsid w:val="00177C77"/>
    <w:rsid w:val="001825E2"/>
    <w:rsid w:val="00193DE8"/>
    <w:rsid w:val="001956C6"/>
    <w:rsid w:val="001966F3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20346C"/>
    <w:rsid w:val="00207F5A"/>
    <w:rsid w:val="0021148D"/>
    <w:rsid w:val="00213D01"/>
    <w:rsid w:val="00221405"/>
    <w:rsid w:val="00227A2D"/>
    <w:rsid w:val="00231B96"/>
    <w:rsid w:val="00240480"/>
    <w:rsid w:val="002411E1"/>
    <w:rsid w:val="0025242A"/>
    <w:rsid w:val="00263D33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4FA3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70B91"/>
    <w:rsid w:val="00371FC1"/>
    <w:rsid w:val="00375669"/>
    <w:rsid w:val="003776BD"/>
    <w:rsid w:val="003848C9"/>
    <w:rsid w:val="00386D44"/>
    <w:rsid w:val="00386E3F"/>
    <w:rsid w:val="003877A3"/>
    <w:rsid w:val="003921FB"/>
    <w:rsid w:val="003A07BD"/>
    <w:rsid w:val="003A1F4C"/>
    <w:rsid w:val="003A5E1C"/>
    <w:rsid w:val="003B1490"/>
    <w:rsid w:val="003B70F4"/>
    <w:rsid w:val="003C09C8"/>
    <w:rsid w:val="003C0DF4"/>
    <w:rsid w:val="003C1CE1"/>
    <w:rsid w:val="003C413D"/>
    <w:rsid w:val="003C5FBE"/>
    <w:rsid w:val="003C7A62"/>
    <w:rsid w:val="003D19DE"/>
    <w:rsid w:val="003D3733"/>
    <w:rsid w:val="003D53B7"/>
    <w:rsid w:val="003D58C6"/>
    <w:rsid w:val="003D7609"/>
    <w:rsid w:val="003E27AB"/>
    <w:rsid w:val="00400C3C"/>
    <w:rsid w:val="00401967"/>
    <w:rsid w:val="0040464C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92E22"/>
    <w:rsid w:val="004A279E"/>
    <w:rsid w:val="004B486B"/>
    <w:rsid w:val="004B666E"/>
    <w:rsid w:val="004C1CD4"/>
    <w:rsid w:val="004C6927"/>
    <w:rsid w:val="004D0598"/>
    <w:rsid w:val="004D0BAF"/>
    <w:rsid w:val="004D26AC"/>
    <w:rsid w:val="004E3B80"/>
    <w:rsid w:val="004F7422"/>
    <w:rsid w:val="005019B8"/>
    <w:rsid w:val="005052A9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333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072A"/>
    <w:rsid w:val="00634E46"/>
    <w:rsid w:val="00640E46"/>
    <w:rsid w:val="00646B4F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6F1BAF"/>
    <w:rsid w:val="00700526"/>
    <w:rsid w:val="00705100"/>
    <w:rsid w:val="007102D1"/>
    <w:rsid w:val="00721E00"/>
    <w:rsid w:val="00722898"/>
    <w:rsid w:val="00724D55"/>
    <w:rsid w:val="007362D4"/>
    <w:rsid w:val="0074424E"/>
    <w:rsid w:val="00744CDE"/>
    <w:rsid w:val="00746DF9"/>
    <w:rsid w:val="00750535"/>
    <w:rsid w:val="00751042"/>
    <w:rsid w:val="007533E8"/>
    <w:rsid w:val="0075614F"/>
    <w:rsid w:val="00756D14"/>
    <w:rsid w:val="007643A2"/>
    <w:rsid w:val="00765AFB"/>
    <w:rsid w:val="0077394B"/>
    <w:rsid w:val="00781236"/>
    <w:rsid w:val="00793152"/>
    <w:rsid w:val="007959E7"/>
    <w:rsid w:val="00796537"/>
    <w:rsid w:val="007A4A8D"/>
    <w:rsid w:val="007B27E7"/>
    <w:rsid w:val="007B2AE8"/>
    <w:rsid w:val="007C4794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85A3D"/>
    <w:rsid w:val="00890375"/>
    <w:rsid w:val="00890592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46C77"/>
    <w:rsid w:val="00950611"/>
    <w:rsid w:val="009524BE"/>
    <w:rsid w:val="00952776"/>
    <w:rsid w:val="009569A4"/>
    <w:rsid w:val="00963D91"/>
    <w:rsid w:val="0096437E"/>
    <w:rsid w:val="00966585"/>
    <w:rsid w:val="009720AE"/>
    <w:rsid w:val="00991108"/>
    <w:rsid w:val="009932A4"/>
    <w:rsid w:val="00996D9C"/>
    <w:rsid w:val="009B047A"/>
    <w:rsid w:val="009B53FB"/>
    <w:rsid w:val="009B59E5"/>
    <w:rsid w:val="009C3EF7"/>
    <w:rsid w:val="009C507D"/>
    <w:rsid w:val="009C6152"/>
    <w:rsid w:val="009D3E2E"/>
    <w:rsid w:val="009D6FDB"/>
    <w:rsid w:val="009D78B9"/>
    <w:rsid w:val="009E2DA8"/>
    <w:rsid w:val="009E336C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51DA2"/>
    <w:rsid w:val="00A5239D"/>
    <w:rsid w:val="00A53027"/>
    <w:rsid w:val="00A553FC"/>
    <w:rsid w:val="00A5648F"/>
    <w:rsid w:val="00A60C96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C4D5F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21F0A"/>
    <w:rsid w:val="00B23F2E"/>
    <w:rsid w:val="00B2460C"/>
    <w:rsid w:val="00B24B1D"/>
    <w:rsid w:val="00B26D09"/>
    <w:rsid w:val="00B3201A"/>
    <w:rsid w:val="00B3488D"/>
    <w:rsid w:val="00B44A2D"/>
    <w:rsid w:val="00B45E5E"/>
    <w:rsid w:val="00B46734"/>
    <w:rsid w:val="00B50070"/>
    <w:rsid w:val="00B54F11"/>
    <w:rsid w:val="00B55AC3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4073"/>
    <w:rsid w:val="00BA61DF"/>
    <w:rsid w:val="00BB2504"/>
    <w:rsid w:val="00BB2E5D"/>
    <w:rsid w:val="00BC20D0"/>
    <w:rsid w:val="00BC2A33"/>
    <w:rsid w:val="00BC5607"/>
    <w:rsid w:val="00BC6004"/>
    <w:rsid w:val="00BC6BA2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4505"/>
    <w:rsid w:val="00D07CF0"/>
    <w:rsid w:val="00D121C8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084C"/>
    <w:rsid w:val="00D56755"/>
    <w:rsid w:val="00D6720D"/>
    <w:rsid w:val="00D72208"/>
    <w:rsid w:val="00D80A27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5D4"/>
    <w:rsid w:val="00EB48E7"/>
    <w:rsid w:val="00EB572E"/>
    <w:rsid w:val="00EC1295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634D8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5C1625F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73FC6-F401-469A-8835-905D8BF4E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2745</TotalTime>
  <Pages>9</Pages>
  <Words>2343</Words>
  <Characters>13360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9</cp:revision>
  <cp:lastPrinted>2022-12-29T03:26:00Z</cp:lastPrinted>
  <dcterms:created xsi:type="dcterms:W3CDTF">2024-04-22T02:11:00Z</dcterms:created>
  <dcterms:modified xsi:type="dcterms:W3CDTF">2024-05-03T08:13:00Z</dcterms:modified>
</cp:coreProperties>
</file>