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3A4F4D" w:rsidTr="003066EC">
        <w:trPr>
          <w:trHeight w:val="1694"/>
        </w:trPr>
        <w:tc>
          <w:tcPr>
            <w:tcW w:w="993" w:type="dxa"/>
            <w:hideMark/>
          </w:tcPr>
          <w:p w:rsidR="00945C8B" w:rsidRPr="00646218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№</w:t>
            </w:r>
          </w:p>
        </w:tc>
        <w:tc>
          <w:tcPr>
            <w:tcW w:w="11482" w:type="dxa"/>
            <w:vAlign w:val="center"/>
          </w:tcPr>
          <w:p w:rsidR="00945C8B" w:rsidRPr="00646218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646218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5"/>
                <w:szCs w:val="25"/>
              </w:rPr>
            </w:pPr>
          </w:p>
          <w:p w:rsidR="00945C8B" w:rsidRPr="00646218" w:rsidRDefault="00850755" w:rsidP="00850755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14</w:t>
            </w:r>
            <w:r w:rsidR="00B13CC4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.0</w:t>
            </w:r>
            <w:r w:rsidR="004C12BF">
              <w:rPr>
                <w:rFonts w:ascii="PT Astra Serif" w:hAnsi="PT Astra Serif" w:cs="Times New Roman"/>
                <w:b/>
                <w:sz w:val="25"/>
                <w:szCs w:val="25"/>
              </w:rPr>
              <w:t>9</w:t>
            </w:r>
            <w:r w:rsidR="008E230B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.2026</w:t>
            </w:r>
            <w:r w:rsidR="00945C8B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г. </w:t>
            </w:r>
            <w:r w:rsidR="002A4B4C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–</w:t>
            </w:r>
            <w:r w:rsidR="00945C8B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18</w:t>
            </w:r>
            <w:r w:rsidR="00B13CC4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.0</w:t>
            </w:r>
            <w:r w:rsidR="004C12BF">
              <w:rPr>
                <w:rFonts w:ascii="PT Astra Serif" w:hAnsi="PT Astra Serif" w:cs="Times New Roman"/>
                <w:b/>
                <w:sz w:val="25"/>
                <w:szCs w:val="25"/>
              </w:rPr>
              <w:t>9</w:t>
            </w:r>
            <w:r w:rsidR="008E230B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.2026</w:t>
            </w:r>
            <w:r w:rsidR="00945C8B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г.</w:t>
            </w:r>
          </w:p>
        </w:tc>
        <w:tc>
          <w:tcPr>
            <w:tcW w:w="3119" w:type="dxa"/>
            <w:hideMark/>
          </w:tcPr>
          <w:p w:rsidR="00945C8B" w:rsidRPr="00646218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0D3F5F" w:rsidRPr="003A4F4D" w:rsidTr="003066EC">
        <w:trPr>
          <w:trHeight w:val="455"/>
        </w:trPr>
        <w:tc>
          <w:tcPr>
            <w:tcW w:w="993" w:type="dxa"/>
          </w:tcPr>
          <w:p w:rsidR="000D3F5F" w:rsidRPr="00646218" w:rsidRDefault="000D3F5F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0D3F5F" w:rsidRPr="000D3F5F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0D3F5F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Постановление Правительства РФ от 12.09.2026 </w:t>
            </w:r>
            <w:r w:rsidR="00984544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0D3F5F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1160</w:t>
            </w:r>
          </w:p>
          <w:p w:rsidR="000D3F5F" w:rsidRDefault="00A1070A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0D3F5F" w:rsidRPr="000D3F5F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О внесении изменений в постановление Правительства Российской Федерации от 31 августа 2015 г. </w:t>
            </w:r>
            <w:r w:rsidR="00984544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="000D3F5F" w:rsidRPr="000D3F5F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914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0D3F5F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0D3F5F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- 26.09.2026.</w:t>
            </w:r>
          </w:p>
          <w:p w:rsidR="00A01D6F" w:rsidRPr="00984544" w:rsidRDefault="00A01D6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84544">
              <w:rPr>
                <w:rFonts w:ascii="PT Astra Serif" w:hAnsi="PT Astra Serif" w:cs="Times New Roman"/>
                <w:sz w:val="25"/>
                <w:szCs w:val="25"/>
              </w:rPr>
              <w:t>Внесены уточнения в порядок разработки бюджетного прогноза Российской Федерации на долгосрочный период.</w:t>
            </w:r>
          </w:p>
          <w:p w:rsidR="000D3F5F" w:rsidRPr="000D3F5F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984544">
              <w:rPr>
                <w:rFonts w:ascii="PT Astra Serif" w:hAnsi="PT Astra Serif" w:cs="Times New Roman"/>
                <w:sz w:val="25"/>
                <w:szCs w:val="25"/>
              </w:rPr>
              <w:t>Установлено, что проект бюджетного прогноза (изменений бюджетного прогноза) на первом этапе разрабатывается в том числе на основе отдельных показателей прогноза социально-экономического развития РФ на долгосрочный период с учетом сценарных условий функционирования экономики РФ и основных параметров прогноза социально-экономического развития на среднесрочный период, а также иных показателей социально-экономического развития РФ, необходимых для разработки проекта бюджетного прогноза (изменений бюджетного прогноза), представляемых Минэкономразвития России в Минфин России в течение 10 дней после одобрения Правительством РФ сценарных условий функционирования экономики и основных параметров прогноза социально-экономического развития РФ на среднесрочный период.</w:t>
            </w:r>
          </w:p>
        </w:tc>
        <w:tc>
          <w:tcPr>
            <w:tcW w:w="3119" w:type="dxa"/>
          </w:tcPr>
          <w:p w:rsidR="000D3F5F" w:rsidRPr="00646218" w:rsidRDefault="00235A3C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235A3C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984544" w:rsidRPr="003A4F4D" w:rsidTr="003066EC">
        <w:trPr>
          <w:trHeight w:val="455"/>
        </w:trPr>
        <w:tc>
          <w:tcPr>
            <w:tcW w:w="993" w:type="dxa"/>
          </w:tcPr>
          <w:p w:rsidR="00984544" w:rsidRPr="00646218" w:rsidRDefault="00984544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984544" w:rsidRDefault="00984544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984544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Постановление Правительства РФ от 14.09.2026 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984544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1167 </w:t>
            </w:r>
            <w:r w:rsidR="00A1070A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Pr="00984544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О внесении изменения в постановление Правительства Российской Федерации от 30 марта 2020 г. 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984544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368</w:t>
            </w:r>
            <w:r w:rsidR="00A1070A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984544" w:rsidRDefault="00984544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984544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- 23.09.2026.</w:t>
            </w:r>
          </w:p>
          <w:p w:rsidR="00984544" w:rsidRPr="00235A3C" w:rsidRDefault="00235A3C" w:rsidP="00235A3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>
              <w:rPr>
                <w:rFonts w:ascii="PT Astra Serif" w:hAnsi="PT Astra Serif" w:cs="Times New Roman"/>
                <w:sz w:val="25"/>
                <w:szCs w:val="25"/>
              </w:rPr>
              <w:t>Уточняются</w:t>
            </w:r>
            <w:r w:rsidR="00984544" w:rsidRPr="00235A3C">
              <w:rPr>
                <w:rFonts w:ascii="PT Astra Serif" w:hAnsi="PT Astra Serif" w:cs="Times New Roman"/>
                <w:sz w:val="25"/>
                <w:szCs w:val="25"/>
              </w:rPr>
              <w:t xml:space="preserve"> общие требования к порядку привлечения остатков средств на единый счет бюджета субъекта РФ (местного бюджета) и возврата привлеченных средств, утв. 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>п</w:t>
            </w:r>
            <w:r w:rsidR="00984544" w:rsidRPr="00235A3C">
              <w:rPr>
                <w:rFonts w:ascii="PT Astra Serif" w:hAnsi="PT Astra Serif" w:cs="Times New Roman"/>
                <w:sz w:val="25"/>
                <w:szCs w:val="25"/>
              </w:rPr>
              <w:t>остановлением Правительства РФ от 30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 xml:space="preserve"> марта </w:t>
            </w:r>
            <w:r w:rsidR="00984544" w:rsidRPr="00235A3C">
              <w:rPr>
                <w:rFonts w:ascii="PT Astra Serif" w:hAnsi="PT Astra Serif" w:cs="Times New Roman"/>
                <w:sz w:val="25"/>
                <w:szCs w:val="25"/>
              </w:rPr>
              <w:t xml:space="preserve">2020 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 xml:space="preserve">г. </w:t>
            </w:r>
            <w:r w:rsidR="00984544" w:rsidRPr="00235A3C">
              <w:rPr>
                <w:rFonts w:ascii="PT Astra Serif" w:hAnsi="PT Astra Serif" w:cs="Times New Roman"/>
                <w:sz w:val="25"/>
                <w:szCs w:val="25"/>
              </w:rPr>
              <w:t>№ 368, исключив из них норму, согласно которой предельное время привлечения остатков средств с казначейских счетов на единый счет бюджета субъекта РФ (местного бюджета) установлено не позднее 16 часов местного времени (в дни, непосредственно предшествующие выходным и нерабочим праздничным дням, - до 15 часов местного времени).</w:t>
            </w:r>
          </w:p>
        </w:tc>
        <w:tc>
          <w:tcPr>
            <w:tcW w:w="3119" w:type="dxa"/>
          </w:tcPr>
          <w:p w:rsidR="00984544" w:rsidRPr="00646218" w:rsidRDefault="00235A3C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235A3C">
              <w:rPr>
                <w:rFonts w:ascii="PT Astra Serif" w:hAnsi="PT Astra Serif" w:cs="Times New Roman"/>
                <w:sz w:val="25"/>
                <w:szCs w:val="25"/>
              </w:rPr>
              <w:t>Для рассмотрения</w:t>
            </w:r>
          </w:p>
        </w:tc>
      </w:tr>
      <w:tr w:rsidR="00984544" w:rsidRPr="003A4F4D" w:rsidTr="003066EC">
        <w:trPr>
          <w:trHeight w:val="455"/>
        </w:trPr>
        <w:tc>
          <w:tcPr>
            <w:tcW w:w="993" w:type="dxa"/>
          </w:tcPr>
          <w:p w:rsidR="00984544" w:rsidRPr="00646218" w:rsidRDefault="00984544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984544" w:rsidRDefault="00984544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984544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Постановление Правительства РФ от 16.09.2026 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984544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1178 </w:t>
            </w:r>
            <w:r w:rsidR="00A1070A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Pr="00984544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О внесении изменений в постановление Правительства Российской Федерации от 26 декабря 2019 г. 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984544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1846</w:t>
            </w:r>
            <w:r w:rsidR="00A1070A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984544" w:rsidRDefault="00984544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984544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- 24.09.2026.</w:t>
            </w:r>
          </w:p>
          <w:p w:rsidR="00984544" w:rsidRPr="00235A3C" w:rsidRDefault="00235A3C" w:rsidP="00235A3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>
              <w:rPr>
                <w:rFonts w:ascii="PT Astra Serif" w:hAnsi="PT Astra Serif" w:cs="Times New Roman"/>
                <w:sz w:val="25"/>
                <w:szCs w:val="25"/>
              </w:rPr>
              <w:t>В</w:t>
            </w:r>
            <w:r w:rsidR="00984544" w:rsidRPr="00235A3C">
              <w:rPr>
                <w:rFonts w:ascii="PT Astra Serif" w:hAnsi="PT Astra Serif" w:cs="Times New Roman"/>
                <w:sz w:val="25"/>
                <w:szCs w:val="25"/>
              </w:rPr>
              <w:t>нес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>ены</w:t>
            </w:r>
            <w:r w:rsidR="00984544" w:rsidRPr="00235A3C">
              <w:rPr>
                <w:rFonts w:ascii="PT Astra Serif" w:hAnsi="PT Astra Serif" w:cs="Times New Roman"/>
                <w:sz w:val="25"/>
                <w:szCs w:val="25"/>
              </w:rPr>
              <w:t xml:space="preserve"> изменения</w:t>
            </w:r>
            <w:r>
              <w:t xml:space="preserve"> </w:t>
            </w:r>
            <w:r w:rsidRPr="00235A3C">
              <w:rPr>
                <w:rFonts w:ascii="PT Astra Serif" w:hAnsi="PT Astra Serif" w:cs="Times New Roman"/>
                <w:sz w:val="25"/>
                <w:szCs w:val="25"/>
              </w:rPr>
              <w:t xml:space="preserve">в Положение об использовании бюджетных ассигнований резервного фонда Правительства Российской Федерации, утвержденное постановлением Правительства Российской Федерации от 26 декабря 2019 г. 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>№</w:t>
            </w:r>
            <w:r w:rsidRPr="00235A3C">
              <w:rPr>
                <w:rFonts w:ascii="PT Astra Serif" w:hAnsi="PT Astra Serif" w:cs="Times New Roman"/>
                <w:sz w:val="25"/>
                <w:szCs w:val="25"/>
              </w:rPr>
              <w:t xml:space="preserve"> 1846</w:t>
            </w:r>
            <w:r w:rsidR="00984544" w:rsidRPr="00235A3C">
              <w:rPr>
                <w:rFonts w:ascii="PT Astra Serif" w:hAnsi="PT Astra Serif" w:cs="Times New Roman"/>
                <w:sz w:val="25"/>
                <w:szCs w:val="25"/>
              </w:rPr>
              <w:t>, направленные на повышения эффективности и результативности управления расходами федерального бюджета.</w:t>
            </w:r>
          </w:p>
        </w:tc>
        <w:tc>
          <w:tcPr>
            <w:tcW w:w="3119" w:type="dxa"/>
          </w:tcPr>
          <w:p w:rsidR="00984544" w:rsidRPr="00646218" w:rsidRDefault="00235A3C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235A3C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104C1F" w:rsidRPr="003A4F4D" w:rsidTr="003066EC">
        <w:trPr>
          <w:trHeight w:val="455"/>
        </w:trPr>
        <w:tc>
          <w:tcPr>
            <w:tcW w:w="993" w:type="dxa"/>
          </w:tcPr>
          <w:p w:rsidR="00104C1F" w:rsidRPr="00646218" w:rsidRDefault="00104C1F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0D3F5F" w:rsidRPr="000D3F5F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0D3F5F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Постановление Правительства РФ от 17.09.2026 </w:t>
            </w:r>
            <w:r w:rsidR="00984544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0D3F5F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1187</w:t>
            </w:r>
          </w:p>
          <w:p w:rsidR="000D3F5F" w:rsidRDefault="00A1070A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0D3F5F" w:rsidRPr="000D3F5F">
              <w:rPr>
                <w:rFonts w:ascii="PT Astra Serif" w:hAnsi="PT Astra Serif" w:cs="Times New Roman"/>
                <w:b/>
                <w:sz w:val="25"/>
                <w:szCs w:val="25"/>
              </w:rPr>
              <w:t>О переносе выходных дней в 2027 году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0D3F5F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0D3F5F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- 26.09.2026.</w:t>
            </w:r>
          </w:p>
          <w:p w:rsidR="00A01D6F" w:rsidRPr="00235A3C" w:rsidRDefault="00A01D6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235A3C">
              <w:rPr>
                <w:rFonts w:ascii="PT Astra Serif" w:hAnsi="PT Astra Serif" w:cs="Times New Roman"/>
                <w:sz w:val="25"/>
                <w:szCs w:val="25"/>
              </w:rPr>
              <w:t>В 2027 году выходные дни, совпадающие с нерабочими праздничными днями 2 и 3 января, переносятся на 5 ноября и 31 декабря соответственно.</w:t>
            </w:r>
          </w:p>
          <w:p w:rsidR="000D3F5F" w:rsidRPr="00235A3C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235A3C">
              <w:rPr>
                <w:rFonts w:ascii="PT Astra Serif" w:hAnsi="PT Astra Serif" w:cs="Times New Roman"/>
                <w:sz w:val="25"/>
                <w:szCs w:val="25"/>
              </w:rPr>
              <w:t>Также переносится день отдыха с субботы 20 февраля на понедельник 22 февраля.</w:t>
            </w:r>
          </w:p>
          <w:p w:rsidR="000D3F5F" w:rsidRPr="00235A3C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235A3C">
              <w:rPr>
                <w:rFonts w:ascii="PT Astra Serif" w:hAnsi="PT Astra Serif" w:cs="Times New Roman"/>
                <w:sz w:val="25"/>
                <w:szCs w:val="25"/>
              </w:rPr>
              <w:t>Таким образом, в 2027 году установлены следующие дни отдыха:</w:t>
            </w:r>
          </w:p>
          <w:p w:rsidR="000D3F5F" w:rsidRPr="00235A3C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235A3C">
              <w:rPr>
                <w:rFonts w:ascii="PT Astra Serif" w:hAnsi="PT Astra Serif" w:cs="Times New Roman"/>
                <w:sz w:val="25"/>
                <w:szCs w:val="25"/>
              </w:rPr>
              <w:t>с 31 декабря 2026 г. по 10 января 2027 г.;</w:t>
            </w:r>
          </w:p>
          <w:p w:rsidR="000D3F5F" w:rsidRPr="00235A3C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235A3C">
              <w:rPr>
                <w:rFonts w:ascii="PT Astra Serif" w:hAnsi="PT Astra Serif" w:cs="Times New Roman"/>
                <w:sz w:val="25"/>
                <w:szCs w:val="25"/>
              </w:rPr>
              <w:t>с 21 по 23 февраля;</w:t>
            </w:r>
          </w:p>
          <w:p w:rsidR="000D3F5F" w:rsidRPr="00235A3C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235A3C">
              <w:rPr>
                <w:rFonts w:ascii="PT Astra Serif" w:hAnsi="PT Astra Serif" w:cs="Times New Roman"/>
                <w:sz w:val="25"/>
                <w:szCs w:val="25"/>
              </w:rPr>
              <w:t>с 6 по 8 марта;</w:t>
            </w:r>
          </w:p>
          <w:p w:rsidR="000D3F5F" w:rsidRPr="00235A3C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235A3C">
              <w:rPr>
                <w:rFonts w:ascii="PT Astra Serif" w:hAnsi="PT Astra Serif" w:cs="Times New Roman"/>
                <w:sz w:val="25"/>
                <w:szCs w:val="25"/>
              </w:rPr>
              <w:t>с 1 по 3 мая и с 8 по 10 мая;</w:t>
            </w:r>
          </w:p>
          <w:p w:rsidR="000D3F5F" w:rsidRPr="00235A3C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235A3C">
              <w:rPr>
                <w:rFonts w:ascii="PT Astra Serif" w:hAnsi="PT Astra Serif" w:cs="Times New Roman"/>
                <w:sz w:val="25"/>
                <w:szCs w:val="25"/>
              </w:rPr>
              <w:t>с 12 по 14 июня;</w:t>
            </w:r>
          </w:p>
          <w:p w:rsidR="000D3F5F" w:rsidRPr="00235A3C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235A3C">
              <w:rPr>
                <w:rFonts w:ascii="PT Astra Serif" w:hAnsi="PT Astra Serif" w:cs="Times New Roman"/>
                <w:sz w:val="25"/>
                <w:szCs w:val="25"/>
              </w:rPr>
              <w:t>с 4 по 7 ноября;</w:t>
            </w:r>
          </w:p>
          <w:p w:rsidR="00A31063" w:rsidRPr="00646218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235A3C">
              <w:rPr>
                <w:rFonts w:ascii="PT Astra Serif" w:hAnsi="PT Astra Serif" w:cs="Times New Roman"/>
                <w:sz w:val="25"/>
                <w:szCs w:val="25"/>
              </w:rPr>
              <w:t>31 декабря.</w:t>
            </w:r>
          </w:p>
        </w:tc>
        <w:tc>
          <w:tcPr>
            <w:tcW w:w="3119" w:type="dxa"/>
          </w:tcPr>
          <w:p w:rsidR="00104C1F" w:rsidRPr="00646218" w:rsidRDefault="00235A3C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235A3C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104C1F" w:rsidRPr="003A4F4D" w:rsidTr="003066EC">
        <w:trPr>
          <w:trHeight w:val="2142"/>
        </w:trPr>
        <w:tc>
          <w:tcPr>
            <w:tcW w:w="993" w:type="dxa"/>
          </w:tcPr>
          <w:p w:rsidR="00104C1F" w:rsidRPr="00646218" w:rsidRDefault="00104C1F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984544" w:rsidRDefault="00984544" w:rsidP="0098454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984544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Постановление Правительства РФ от 19.09.2026 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984544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1199 </w:t>
            </w:r>
            <w:r w:rsidR="00A1070A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Pr="00984544">
              <w:rPr>
                <w:rFonts w:ascii="PT Astra Serif" w:hAnsi="PT Astra Serif" w:cs="Times New Roman"/>
                <w:b/>
                <w:sz w:val="25"/>
                <w:szCs w:val="25"/>
              </w:rPr>
              <w:t>Об установлении иного случая, при котором государственное (муниципальное) задание, установленное в отношении государственных (муниципальных) учреждений на 2026 год, не признается невыполненным</w:t>
            </w:r>
            <w:r w:rsidR="00A1070A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984544" w:rsidRDefault="00984544" w:rsidP="00984544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984544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- 27.09.2026.</w:t>
            </w:r>
          </w:p>
          <w:p w:rsidR="000137E6" w:rsidRDefault="00984544" w:rsidP="000137E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proofErr w:type="spellStart"/>
            <w:r w:rsidRPr="000137E6">
              <w:rPr>
                <w:rFonts w:ascii="PT Astra Serif" w:hAnsi="PT Astra Serif" w:cs="Times New Roman"/>
                <w:sz w:val="25"/>
                <w:szCs w:val="25"/>
              </w:rPr>
              <w:t>Госзадание</w:t>
            </w:r>
            <w:proofErr w:type="spellEnd"/>
            <w:r w:rsidRPr="000137E6">
              <w:rPr>
                <w:rFonts w:ascii="PT Astra Serif" w:hAnsi="PT Astra Serif" w:cs="Times New Roman"/>
                <w:sz w:val="25"/>
                <w:szCs w:val="25"/>
              </w:rPr>
              <w:t xml:space="preserve"> на 2026 год не будет считаться не</w:t>
            </w:r>
            <w:r w:rsidR="000137E6">
              <w:rPr>
                <w:rFonts w:ascii="PT Astra Serif" w:hAnsi="PT Astra Serif" w:cs="Times New Roman"/>
                <w:sz w:val="25"/>
                <w:szCs w:val="25"/>
              </w:rPr>
              <w:t>выполненным при региональной ЧС.</w:t>
            </w:r>
          </w:p>
          <w:p w:rsidR="00104C1F" w:rsidRPr="00646218" w:rsidRDefault="00984544" w:rsidP="000137E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Правительство установило случай, когда государственное (муниципальное) задание на 2026 год не посчитают невыполненным. Речь идет о ситуации, когда учреждение не достигло плановых показателей качества или объема услуг потому, что его деятельность приостанавливали или ограничивали из-за режима ЧС регионального масштаба.</w:t>
            </w:r>
          </w:p>
        </w:tc>
        <w:tc>
          <w:tcPr>
            <w:tcW w:w="3119" w:type="dxa"/>
          </w:tcPr>
          <w:p w:rsidR="00104C1F" w:rsidRPr="00646218" w:rsidRDefault="0019050C" w:rsidP="007C595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Для </w:t>
            </w:r>
            <w:r w:rsidR="000137E6" w:rsidRPr="000137E6">
              <w:rPr>
                <w:rFonts w:ascii="PT Astra Serif" w:hAnsi="PT Astra Serif" w:cs="Times New Roman"/>
                <w:sz w:val="25"/>
                <w:szCs w:val="25"/>
              </w:rPr>
              <w:t>рассмотрения</w:t>
            </w:r>
          </w:p>
        </w:tc>
      </w:tr>
      <w:tr w:rsidR="00A31063" w:rsidRPr="003A4F4D" w:rsidTr="00A31063">
        <w:trPr>
          <w:trHeight w:val="2709"/>
        </w:trPr>
        <w:tc>
          <w:tcPr>
            <w:tcW w:w="993" w:type="dxa"/>
          </w:tcPr>
          <w:p w:rsidR="00A31063" w:rsidRPr="00646218" w:rsidRDefault="00A31063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0D3F5F" w:rsidRPr="000137E6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Приказ Минфина России от 20.08.2026 </w:t>
            </w:r>
            <w:r w:rsidR="00984544" w:rsidRPr="000137E6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0137E6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121н</w:t>
            </w:r>
          </w:p>
          <w:p w:rsidR="000D3F5F" w:rsidRPr="000137E6" w:rsidRDefault="00A1070A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0D3F5F" w:rsidRPr="000137E6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О внесении изменений в Положение по бухгалтерскому учету 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0D3F5F" w:rsidRPr="000137E6">
              <w:rPr>
                <w:rFonts w:ascii="PT Astra Serif" w:hAnsi="PT Astra Serif" w:cs="Times New Roman"/>
                <w:b/>
                <w:sz w:val="25"/>
                <w:szCs w:val="25"/>
              </w:rPr>
              <w:t>Учет расчетов по налогу на прибыль организаций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  <w:r w:rsidR="000D3F5F" w:rsidRPr="000137E6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ПБУ 18/02, утвержденное приказом Министерства финансов Российской Федерации от 19 ноября 2002 г. </w:t>
            </w:r>
            <w:r w:rsidR="00984544" w:rsidRPr="000137E6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="000D3F5F" w:rsidRPr="000137E6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114н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0D3F5F" w:rsidRPr="000137E6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Зарегистрировано в Минюсте России 17.09.2026 </w:t>
            </w:r>
            <w:r w:rsidR="00984544" w:rsidRPr="000137E6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0137E6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88305.</w:t>
            </w:r>
          </w:p>
          <w:p w:rsidR="00A01D6F" w:rsidRPr="000D3F5F" w:rsidRDefault="00A01D6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A01D6F">
              <w:rPr>
                <w:rFonts w:ascii="PT Astra Serif" w:hAnsi="PT Astra Serif" w:cs="Times New Roman"/>
                <w:sz w:val="25"/>
                <w:szCs w:val="25"/>
              </w:rPr>
              <w:t xml:space="preserve">Внесено уточнение в ПБУ 18/02 </w:t>
            </w:r>
            <w:r w:rsidR="00A1070A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A01D6F">
              <w:rPr>
                <w:rFonts w:ascii="PT Astra Serif" w:hAnsi="PT Astra Serif" w:cs="Times New Roman"/>
                <w:sz w:val="25"/>
                <w:szCs w:val="25"/>
              </w:rPr>
              <w:t>Учет расчетов по налогу на прибыль организаций</w:t>
            </w:r>
            <w:r w:rsidR="00A1070A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="000137E6">
              <w:rPr>
                <w:rFonts w:ascii="PT Astra Serif" w:hAnsi="PT Astra Serif" w:cs="Times New Roman"/>
                <w:sz w:val="25"/>
                <w:szCs w:val="25"/>
              </w:rPr>
              <w:t>.</w:t>
            </w:r>
          </w:p>
          <w:p w:rsidR="000D3F5F" w:rsidRPr="000D3F5F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0D3F5F">
              <w:rPr>
                <w:rFonts w:ascii="PT Astra Serif" w:hAnsi="PT Astra Serif" w:cs="Times New Roman"/>
                <w:sz w:val="25"/>
                <w:szCs w:val="25"/>
              </w:rPr>
              <w:t xml:space="preserve">ПБУ утверждено приказом Минфина России от 19 ноября 2002 г. </w:t>
            </w:r>
            <w:r w:rsidR="00984544">
              <w:rPr>
                <w:rFonts w:ascii="PT Astra Serif" w:hAnsi="PT Astra Serif" w:cs="Times New Roman"/>
                <w:sz w:val="25"/>
                <w:szCs w:val="25"/>
              </w:rPr>
              <w:t>№</w:t>
            </w:r>
            <w:r w:rsidRPr="000D3F5F">
              <w:rPr>
                <w:rFonts w:ascii="PT Astra Serif" w:hAnsi="PT Astra Serif" w:cs="Times New Roman"/>
                <w:sz w:val="25"/>
                <w:szCs w:val="25"/>
              </w:rPr>
              <w:t xml:space="preserve"> 114н.</w:t>
            </w:r>
          </w:p>
          <w:p w:rsidR="00A31063" w:rsidRPr="00BB46F7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0D3F5F">
              <w:rPr>
                <w:rFonts w:ascii="PT Astra Serif" w:hAnsi="PT Astra Serif" w:cs="Times New Roman"/>
                <w:sz w:val="25"/>
                <w:szCs w:val="25"/>
              </w:rPr>
              <w:t>Внесенные поправки касаются расчета изменения величины отложенных налоговых активов и отложенных налоговых обязательств в отчетном периоде, а также отражения в отчете о финансовых результатах налога на прибыль, относящегося к операциям, не включаемым в чистую прибыль (убыток).</w:t>
            </w:r>
          </w:p>
        </w:tc>
        <w:tc>
          <w:tcPr>
            <w:tcW w:w="3119" w:type="dxa"/>
          </w:tcPr>
          <w:p w:rsidR="00A31063" w:rsidRPr="00F04241" w:rsidRDefault="008A3411" w:rsidP="001C0FE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>
              <w:rPr>
                <w:rFonts w:ascii="PT Astra Serif" w:hAnsi="PT Astra Serif" w:cs="Times New Roman"/>
                <w:sz w:val="25"/>
                <w:szCs w:val="25"/>
              </w:rPr>
              <w:t xml:space="preserve">Для </w:t>
            </w:r>
            <w:r w:rsidR="001C0FE4">
              <w:rPr>
                <w:rFonts w:ascii="PT Astra Serif" w:hAnsi="PT Astra Serif" w:cs="Times New Roman"/>
                <w:sz w:val="25"/>
                <w:szCs w:val="25"/>
              </w:rPr>
              <w:t>сведения</w:t>
            </w:r>
            <w:bookmarkStart w:id="0" w:name="_GoBack"/>
            <w:bookmarkEnd w:id="0"/>
          </w:p>
        </w:tc>
      </w:tr>
      <w:tr w:rsidR="009567A7" w:rsidRPr="003A4F4D" w:rsidTr="00984544">
        <w:trPr>
          <w:trHeight w:val="2993"/>
        </w:trPr>
        <w:tc>
          <w:tcPr>
            <w:tcW w:w="993" w:type="dxa"/>
          </w:tcPr>
          <w:p w:rsidR="009567A7" w:rsidRPr="00646218" w:rsidRDefault="009567A7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0D3F5F" w:rsidRPr="000137E6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Информационное сообщение Минфина России от 16.09.2026 </w:t>
            </w:r>
            <w:r w:rsidR="00984544" w:rsidRPr="000137E6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0137E6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ИС-учет-69</w:t>
            </w:r>
          </w:p>
          <w:p w:rsidR="000D3F5F" w:rsidRPr="000137E6" w:rsidRDefault="00A1070A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0D3F5F" w:rsidRPr="000137E6">
              <w:rPr>
                <w:rFonts w:ascii="PT Astra Serif" w:hAnsi="PT Astra Serif" w:cs="Times New Roman"/>
                <w:b/>
                <w:sz w:val="25"/>
                <w:szCs w:val="25"/>
              </w:rPr>
              <w:t>Новое в бухгалтерском законодательстве: факты и комментарии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0137E6" w:rsidRPr="000D3F5F" w:rsidRDefault="000137E6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Минфин информирует об уточнениях, внесенных в акты Правительства, касающиеся применения стандартов МСФО на территории РФ.</w:t>
            </w:r>
          </w:p>
          <w:p w:rsidR="000D3F5F" w:rsidRPr="000D3F5F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0D3F5F">
              <w:rPr>
                <w:rFonts w:ascii="PT Astra Serif" w:hAnsi="PT Astra Serif" w:cs="Times New Roman"/>
                <w:sz w:val="25"/>
                <w:szCs w:val="25"/>
              </w:rPr>
              <w:t xml:space="preserve">Сообщается, в частности, об изменениях, предусмотренных постановлением Правительства РФ от 21 августа 2026 г. </w:t>
            </w:r>
            <w:r w:rsidR="00984544">
              <w:rPr>
                <w:rFonts w:ascii="PT Astra Serif" w:hAnsi="PT Astra Serif" w:cs="Times New Roman"/>
                <w:sz w:val="25"/>
                <w:szCs w:val="25"/>
              </w:rPr>
              <w:t>№</w:t>
            </w:r>
            <w:r w:rsidRPr="000D3F5F">
              <w:rPr>
                <w:rFonts w:ascii="PT Astra Serif" w:hAnsi="PT Astra Serif" w:cs="Times New Roman"/>
                <w:sz w:val="25"/>
                <w:szCs w:val="25"/>
              </w:rPr>
              <w:t xml:space="preserve"> 1044.</w:t>
            </w:r>
          </w:p>
          <w:p w:rsidR="009567A7" w:rsidRPr="003066EC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0D3F5F">
              <w:rPr>
                <w:rFonts w:ascii="PT Astra Serif" w:hAnsi="PT Astra Serif" w:cs="Times New Roman"/>
                <w:sz w:val="25"/>
                <w:szCs w:val="25"/>
              </w:rPr>
              <w:t>В числе прочего отмечено, что вступление в силу указанного постановления: не меняет состав действующих стандартов МСФО и других связанных с ними документов; не меняет порядок признания МСФО; не вводит обязанность раскрывать информацию об устойчивости (это требование появится только после специального решения уполномоченных органов).</w:t>
            </w:r>
          </w:p>
        </w:tc>
        <w:tc>
          <w:tcPr>
            <w:tcW w:w="3119" w:type="dxa"/>
          </w:tcPr>
          <w:p w:rsidR="009567A7" w:rsidRPr="00646218" w:rsidRDefault="00F04241" w:rsidP="000137E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F04241">
              <w:rPr>
                <w:rFonts w:ascii="PT Astra Serif" w:hAnsi="PT Astra Serif" w:cs="Times New Roman"/>
                <w:sz w:val="25"/>
                <w:szCs w:val="25"/>
              </w:rPr>
              <w:t xml:space="preserve">Для </w:t>
            </w:r>
            <w:r w:rsidR="000137E6">
              <w:rPr>
                <w:rFonts w:ascii="PT Astra Serif" w:hAnsi="PT Astra Serif" w:cs="Times New Roman"/>
                <w:sz w:val="25"/>
                <w:szCs w:val="25"/>
              </w:rPr>
              <w:t>сведения</w:t>
            </w:r>
          </w:p>
        </w:tc>
      </w:tr>
      <w:tr w:rsidR="000D3F5F" w:rsidRPr="003A4F4D" w:rsidTr="00984544">
        <w:trPr>
          <w:trHeight w:val="2256"/>
        </w:trPr>
        <w:tc>
          <w:tcPr>
            <w:tcW w:w="993" w:type="dxa"/>
          </w:tcPr>
          <w:p w:rsidR="000D3F5F" w:rsidRPr="00646218" w:rsidRDefault="000D3F5F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0D3F5F" w:rsidRPr="000137E6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Информация Минфина России </w:t>
            </w:r>
            <w:r w:rsidR="00984544" w:rsidRPr="000137E6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0137E6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ОП 24-2026</w:t>
            </w:r>
          </w:p>
          <w:p w:rsidR="000D3F5F" w:rsidRPr="000137E6" w:rsidRDefault="00A1070A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0D3F5F" w:rsidRPr="000137E6">
              <w:rPr>
                <w:rFonts w:ascii="PT Astra Serif" w:hAnsi="PT Astra Serif" w:cs="Times New Roman"/>
                <w:b/>
                <w:sz w:val="25"/>
                <w:szCs w:val="25"/>
              </w:rPr>
              <w:t>Обобщение практики применения стандартов МСФО на территории Российской Федерации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0137E6" w:rsidRPr="000D3F5F" w:rsidRDefault="000137E6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Минфином подготовлена информация о правилах обозначения документов, выпускаемых Фондом МСФО, и обозначения стандартов в отчетности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>.</w:t>
            </w:r>
          </w:p>
          <w:p w:rsidR="000D3F5F" w:rsidRPr="000D3F5F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0D3F5F">
              <w:rPr>
                <w:rFonts w:ascii="PT Astra Serif" w:hAnsi="PT Astra Serif" w:cs="Times New Roman"/>
                <w:sz w:val="25"/>
                <w:szCs w:val="25"/>
              </w:rPr>
              <w:t>Информация содержит перечень терминов для обозначения документов, выпускаемых Фондом МСФО, порядок их применения, а также требования к раскрытию информации об основе подготовки финансовой отчетности (применяемых стандартах).</w:t>
            </w:r>
          </w:p>
        </w:tc>
        <w:tc>
          <w:tcPr>
            <w:tcW w:w="3119" w:type="dxa"/>
          </w:tcPr>
          <w:p w:rsidR="000D3F5F" w:rsidRPr="00F04241" w:rsidRDefault="000137E6" w:rsidP="008A341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BB46F7" w:rsidRPr="003A4F4D" w:rsidTr="00E24F26">
        <w:trPr>
          <w:trHeight w:val="2284"/>
        </w:trPr>
        <w:tc>
          <w:tcPr>
            <w:tcW w:w="993" w:type="dxa"/>
          </w:tcPr>
          <w:p w:rsidR="00BB46F7" w:rsidRPr="00646218" w:rsidRDefault="00BB46F7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0D3F5F" w:rsidRPr="000137E6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b/>
                <w:sz w:val="25"/>
                <w:szCs w:val="25"/>
              </w:rPr>
              <w:t>Информация ФНС России</w:t>
            </w:r>
          </w:p>
          <w:p w:rsidR="000D3F5F" w:rsidRPr="000137E6" w:rsidRDefault="00A1070A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0D3F5F" w:rsidRPr="000137E6">
              <w:rPr>
                <w:rFonts w:ascii="PT Astra Serif" w:hAnsi="PT Astra Serif" w:cs="Times New Roman"/>
                <w:b/>
                <w:sz w:val="25"/>
                <w:szCs w:val="25"/>
              </w:rPr>
              <w:t>Как будет происходить межведомственное взаимодействие в рамках уточнения сведений о налогооблагаемой недвижимости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0137E6" w:rsidRPr="000D3F5F" w:rsidRDefault="000137E6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ФНС: с 1 января 2027 года вступает в силу новый порядок информационного взаимодействия налоговых органов с органами публичной власти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>.</w:t>
            </w:r>
          </w:p>
          <w:p w:rsidR="000D3F5F" w:rsidRPr="000D3F5F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0D3F5F">
              <w:rPr>
                <w:rFonts w:ascii="PT Astra Serif" w:hAnsi="PT Astra Serif" w:cs="Times New Roman"/>
                <w:sz w:val="25"/>
                <w:szCs w:val="25"/>
              </w:rPr>
              <w:t xml:space="preserve">Региональные и муниципальные органы власти, заключившие с ППК </w:t>
            </w:r>
            <w:r w:rsidR="00A1070A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proofErr w:type="spellStart"/>
            <w:r w:rsidRPr="000D3F5F">
              <w:rPr>
                <w:rFonts w:ascii="PT Astra Serif" w:hAnsi="PT Astra Serif" w:cs="Times New Roman"/>
                <w:sz w:val="25"/>
                <w:szCs w:val="25"/>
              </w:rPr>
              <w:t>Роскадастр</w:t>
            </w:r>
            <w:proofErr w:type="spellEnd"/>
            <w:r w:rsidR="00A1070A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0D3F5F">
              <w:rPr>
                <w:rFonts w:ascii="PT Astra Serif" w:hAnsi="PT Astra Serif" w:cs="Times New Roman"/>
                <w:sz w:val="25"/>
                <w:szCs w:val="25"/>
              </w:rPr>
              <w:t xml:space="preserve"> соглашения о работах по уточнению сведений об объектах недвижимости (площадях, границах и т.п.), смогут направлять запросы по ним в налоговые органы по субъектам РФ. Налоговые органы в ответ будут предоставлять информацию о начисленных и уплаченных налогах по объектам недвижимости.</w:t>
            </w:r>
          </w:p>
          <w:p w:rsidR="00BB46F7" w:rsidRPr="00BB46F7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0D3F5F">
              <w:rPr>
                <w:rFonts w:ascii="PT Astra Serif" w:hAnsi="PT Astra Serif" w:cs="Times New Roman"/>
                <w:sz w:val="25"/>
                <w:szCs w:val="25"/>
              </w:rPr>
              <w:t>Сообщается о требованиях к запросам, направляемым в налоговые органы.</w:t>
            </w:r>
          </w:p>
        </w:tc>
        <w:tc>
          <w:tcPr>
            <w:tcW w:w="3119" w:type="dxa"/>
          </w:tcPr>
          <w:p w:rsidR="00BB46F7" w:rsidRPr="00F04241" w:rsidRDefault="000137E6" w:rsidP="007C595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8B47F8" w:rsidRPr="003A4F4D" w:rsidTr="00A31063">
        <w:trPr>
          <w:trHeight w:val="583"/>
        </w:trPr>
        <w:tc>
          <w:tcPr>
            <w:tcW w:w="993" w:type="dxa"/>
          </w:tcPr>
          <w:p w:rsidR="008B47F8" w:rsidRPr="00646218" w:rsidRDefault="008B47F8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0D3F5F" w:rsidRDefault="000137E6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</w:t>
            </w:r>
            <w:r w:rsidR="00A1070A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0D3F5F" w:rsidRPr="000D3F5F">
              <w:rPr>
                <w:rFonts w:ascii="PT Astra Serif" w:hAnsi="PT Astra Serif" w:cs="Times New Roman"/>
                <w:b/>
                <w:sz w:val="25"/>
                <w:szCs w:val="25"/>
              </w:rPr>
              <w:t>Обзор результатов осуществления Федеральным казначейством контрольной деятельности в финансово-бюджетной сфере в отношении главных распорядителей средств федерального бюджета, распорядителей, получателей средств федерального бюджета и органов управления государственными внебюджетными фондами, выявленных системных и систематических нарушений и недостатков, а также мер воздействия на причины нарушений и недостатков системного и систематического характера в финансово-бюджетной сфере за I полугодие 2026 года</w:t>
            </w:r>
            <w:r w:rsidR="00A1070A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0137E6" w:rsidRPr="000137E6" w:rsidRDefault="000137E6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Представлен обзор нарушений, выявленных в рамках контрольных мероприятий, проведенных в отношении главных распорядителей средств федерального бюджета, а также подведомственных им учреждений в I полугодии 2026 года.</w:t>
            </w:r>
          </w:p>
          <w:p w:rsidR="000D3F5F" w:rsidRPr="000137E6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Сумма выявленных нарушений составляет 53,1 млрд рублей, из них существенные нарушения - 11,9 млрд рублей.</w:t>
            </w:r>
          </w:p>
          <w:p w:rsidR="000D3F5F" w:rsidRPr="000137E6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Существенные нарушения включают в себя: нецелевое использование бюджетных средств, а также неправомерное либо неэффективное использование бюджетных средств.</w:t>
            </w:r>
          </w:p>
          <w:p w:rsidR="008B47F8" w:rsidRPr="00646218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Наибольшая сумма выявленных нарушений приходится на осуществление государственных закупок товаров, работ и услуг.</w:t>
            </w:r>
          </w:p>
        </w:tc>
        <w:tc>
          <w:tcPr>
            <w:tcW w:w="3119" w:type="dxa"/>
          </w:tcPr>
          <w:p w:rsidR="008B47F8" w:rsidRPr="00646218" w:rsidRDefault="00385B8D" w:rsidP="007C595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Для </w:t>
            </w:r>
            <w:r w:rsidR="007C5958">
              <w:rPr>
                <w:rFonts w:ascii="PT Astra Serif" w:hAnsi="PT Astra Serif" w:cs="Times New Roman"/>
                <w:sz w:val="25"/>
                <w:szCs w:val="25"/>
              </w:rPr>
              <w:t>сведения</w:t>
            </w:r>
          </w:p>
        </w:tc>
      </w:tr>
      <w:tr w:rsidR="00A31063" w:rsidRPr="003A4F4D" w:rsidTr="00156299">
        <w:trPr>
          <w:trHeight w:val="1753"/>
        </w:trPr>
        <w:tc>
          <w:tcPr>
            <w:tcW w:w="993" w:type="dxa"/>
          </w:tcPr>
          <w:p w:rsidR="00A31063" w:rsidRPr="00646218" w:rsidRDefault="00A31063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0D3F5F" w:rsidRDefault="000137E6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</w:t>
            </w:r>
            <w:r w:rsidR="00A1070A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0D3F5F" w:rsidRPr="000D3F5F">
              <w:rPr>
                <w:rFonts w:ascii="PT Astra Serif" w:hAnsi="PT Astra Serif" w:cs="Times New Roman"/>
                <w:b/>
                <w:sz w:val="25"/>
                <w:szCs w:val="25"/>
              </w:rPr>
              <w:t>Обзор нарушений и недостатков, выявленных Федеральным казначейством в ходе осуществления контроля в финансово-бюджетной сфере в субъектах Российской Федерации, а также мер воздействия на причины нарушений и недостатков системного и систематического характера в финансово-бюджетной сфере за I полугодие 2026 года</w:t>
            </w:r>
            <w:r w:rsidR="00A1070A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0137E6" w:rsidRPr="000137E6" w:rsidRDefault="000137E6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Представлен обзор недостатков и нарушений, выявленных в финансово-бюджетной сфере в субъектах РФ в I полугодии 2026 года.</w:t>
            </w:r>
          </w:p>
          <w:p w:rsidR="000D3F5F" w:rsidRPr="000137E6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Количество выявленных нарушений составило 13 568 ед. на сумму 207,8 млрд рублей.</w:t>
            </w:r>
          </w:p>
          <w:p w:rsidR="000D3F5F" w:rsidRPr="000137E6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Существенные нарушения включают в себя: нецелевое использование бюджетных средств, неправомерное или неэффективное использование бюджетных средств (кроме нецелевого использования).</w:t>
            </w:r>
          </w:p>
          <w:p w:rsidR="00A31063" w:rsidRPr="00BB46F7" w:rsidRDefault="000D3F5F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Наибольшая сумма выявленных нарушений приходится на предоставление и использование межбюджетных трансфертов, предоставленных из федерального бюджета бюджетам субъектов РФ.</w:t>
            </w:r>
          </w:p>
        </w:tc>
        <w:tc>
          <w:tcPr>
            <w:tcW w:w="3119" w:type="dxa"/>
          </w:tcPr>
          <w:p w:rsidR="00A31063" w:rsidRPr="00646218" w:rsidRDefault="008A3411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F46B32" w:rsidRPr="003A4F4D" w:rsidTr="003066EC">
        <w:trPr>
          <w:trHeight w:val="1306"/>
        </w:trPr>
        <w:tc>
          <w:tcPr>
            <w:tcW w:w="993" w:type="dxa"/>
          </w:tcPr>
          <w:p w:rsidR="00F46B32" w:rsidRPr="00646218" w:rsidRDefault="00F46B32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F04241" w:rsidRDefault="00A01D6F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A01D6F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Информация Минфина России </w:t>
            </w:r>
            <w:r w:rsidR="00A1070A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Pr="00A01D6F">
              <w:rPr>
                <w:rFonts w:ascii="PT Astra Serif" w:hAnsi="PT Astra Serif" w:cs="Times New Roman"/>
                <w:b/>
                <w:sz w:val="25"/>
                <w:szCs w:val="25"/>
              </w:rPr>
              <w:t>Таблица соответствия форм обоснований бюджетных ассигнований кодам видов расходов и направлений расходов, содержащихся в целевых статьях, классификации расходов бюджетов на 2027 год и на плановый период 2028 и 2029 годов</w:t>
            </w:r>
            <w:r w:rsidR="00A1070A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0137E6" w:rsidRPr="000137E6" w:rsidRDefault="00A01D6F" w:rsidP="00A01D6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Обоснования бюджетных ассигнований, КВР и направления расходов: Мин</w:t>
            </w:r>
            <w:r w:rsidR="000137E6" w:rsidRPr="000137E6">
              <w:rPr>
                <w:rFonts w:ascii="PT Astra Serif" w:hAnsi="PT Astra Serif" w:cs="Times New Roman"/>
                <w:sz w:val="25"/>
                <w:szCs w:val="25"/>
              </w:rPr>
              <w:t>фин обновил таблицу на 2027 год</w:t>
            </w:r>
            <w:r w:rsidR="000137E6">
              <w:rPr>
                <w:rFonts w:ascii="PT Astra Serif" w:hAnsi="PT Astra Serif" w:cs="Times New Roman"/>
                <w:sz w:val="25"/>
                <w:szCs w:val="25"/>
              </w:rPr>
              <w:t>.</w:t>
            </w:r>
          </w:p>
          <w:p w:rsidR="00A01D6F" w:rsidRPr="000137E6" w:rsidRDefault="00A01D6F" w:rsidP="00A01D6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 xml:space="preserve">Ведомство опубликовало таблицу соответствия форм обоснований кодам видов и направлений расходов на 2027 год и плановый период. По сравнению с действующей таблицей изменений немного, </w:t>
            </w:r>
            <w:proofErr w:type="gramStart"/>
            <w:r w:rsidRPr="000137E6">
              <w:rPr>
                <w:rFonts w:ascii="PT Astra Serif" w:hAnsi="PT Astra Serif" w:cs="Times New Roman"/>
                <w:sz w:val="25"/>
                <w:szCs w:val="25"/>
              </w:rPr>
              <w:t>например</w:t>
            </w:r>
            <w:proofErr w:type="gramEnd"/>
            <w:r w:rsidRPr="000137E6">
              <w:rPr>
                <w:rFonts w:ascii="PT Astra Serif" w:hAnsi="PT Astra Serif" w:cs="Times New Roman"/>
                <w:sz w:val="25"/>
                <w:szCs w:val="25"/>
              </w:rPr>
              <w:t>:</w:t>
            </w:r>
          </w:p>
          <w:p w:rsidR="00A01D6F" w:rsidRPr="000137E6" w:rsidRDefault="00A01D6F" w:rsidP="00A01D6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- для ряда форм по фондам оплаты труда добавили увязки с подстатьей 226 КОСГУ;</w:t>
            </w:r>
          </w:p>
          <w:p w:rsidR="00A01D6F" w:rsidRPr="000137E6" w:rsidRDefault="00A01D6F" w:rsidP="00A01D6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- детализированные коды КОСГУ по материальным запасам в соотношениях заменили на обобщенную статью 340;</w:t>
            </w:r>
          </w:p>
          <w:p w:rsidR="00A01D6F" w:rsidRPr="00646218" w:rsidRDefault="00A01D6F" w:rsidP="00A01D6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- исключили увязки с КВР 242 для формы обоснования по закупкам на федеральные нужды.</w:t>
            </w:r>
          </w:p>
        </w:tc>
        <w:tc>
          <w:tcPr>
            <w:tcW w:w="3119" w:type="dxa"/>
          </w:tcPr>
          <w:p w:rsidR="00F46B32" w:rsidRPr="00646218" w:rsidRDefault="000137E6" w:rsidP="008A341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5B78DD" w:rsidRPr="003A4F4D" w:rsidTr="00235A3C">
        <w:trPr>
          <w:trHeight w:val="583"/>
        </w:trPr>
        <w:tc>
          <w:tcPr>
            <w:tcW w:w="993" w:type="dxa"/>
          </w:tcPr>
          <w:p w:rsidR="005B78DD" w:rsidRPr="00646218" w:rsidRDefault="005B78DD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5B78DD" w:rsidRDefault="00A01D6F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A01D6F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Информация Минфина России </w:t>
            </w:r>
            <w:r w:rsidR="00A1070A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Pr="00A01D6F">
              <w:rPr>
                <w:rFonts w:ascii="PT Astra Serif" w:hAnsi="PT Astra Serif" w:cs="Times New Roman"/>
                <w:b/>
                <w:sz w:val="25"/>
                <w:szCs w:val="25"/>
              </w:rPr>
              <w:t>Таблица соответствия разделов (подразделов) и видов расходов классификации расходов бюджетов, применяемых при составлении и исполнении бюджетов субъектов Российской Федерации, начиная с бюджетов на 2027 год и на плановый период 2028 и 2029 годов</w:t>
            </w:r>
            <w:r w:rsidR="00A1070A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0137E6" w:rsidRPr="000137E6" w:rsidRDefault="00A01D6F" w:rsidP="00A01D6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КВР и подразделы: Минфин опубликовал таблицу соответствия кодов на 2027 год</w:t>
            </w:r>
            <w:r w:rsidR="000137E6" w:rsidRPr="000137E6">
              <w:rPr>
                <w:rFonts w:ascii="PT Astra Serif" w:hAnsi="PT Astra Serif" w:cs="Times New Roman"/>
                <w:sz w:val="25"/>
                <w:szCs w:val="25"/>
              </w:rPr>
              <w:t>.</w:t>
            </w:r>
          </w:p>
          <w:p w:rsidR="00A01D6F" w:rsidRPr="000137E6" w:rsidRDefault="00A01D6F" w:rsidP="00A01D6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Таблица для субъектов РФ на 2027 год и плановый период с увязками КВР и подразделов почти не отличается от таблицы соответствия на 2026 год. Среди новшеств можно отметить соотношения для КВР 325, который вводят для закупок по электронным сертификатам.</w:t>
            </w:r>
          </w:p>
          <w:p w:rsidR="00A01D6F" w:rsidRPr="00646218" w:rsidRDefault="00A01D6F" w:rsidP="00A01D6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Напомним, что новый КВР добавляют в порядок применения КБК. Предполагается, что код начнут применять с составления и исполнения бюджетов на 2027 год.</w:t>
            </w:r>
          </w:p>
        </w:tc>
        <w:tc>
          <w:tcPr>
            <w:tcW w:w="3119" w:type="dxa"/>
          </w:tcPr>
          <w:p w:rsidR="005B78DD" w:rsidRPr="00646218" w:rsidRDefault="0036424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</w:tbl>
    <w:p w:rsidR="00756D14" w:rsidRPr="003A4F4D" w:rsidRDefault="00756D14" w:rsidP="00385B8D">
      <w:pPr>
        <w:rPr>
          <w:rFonts w:ascii="PT Astra Serif" w:hAnsi="PT Astra Serif"/>
          <w:sz w:val="26"/>
          <w:szCs w:val="26"/>
        </w:rPr>
      </w:pPr>
    </w:p>
    <w:sectPr w:rsidR="00756D14" w:rsidRPr="003A4F4D" w:rsidSect="00B37629">
      <w:headerReference w:type="default" r:id="rId8"/>
      <w:pgSz w:w="16838" w:h="11906" w:orient="landscape"/>
      <w:pgMar w:top="0" w:right="1134" w:bottom="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306905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1925A8" w:rsidRPr="00A55C60" w:rsidRDefault="001925A8" w:rsidP="00B21F0A">
        <w:pPr>
          <w:pStyle w:val="a3"/>
          <w:jc w:val="center"/>
          <w:rPr>
            <w:rFonts w:ascii="PT Astra Serif" w:hAnsi="PT Astra Serif"/>
          </w:rPr>
        </w:pPr>
        <w:r w:rsidRPr="00A55C60">
          <w:rPr>
            <w:rFonts w:ascii="PT Astra Serif" w:hAnsi="PT Astra Serif"/>
          </w:rPr>
          <w:fldChar w:fldCharType="begin"/>
        </w:r>
        <w:r w:rsidRPr="00A55C60">
          <w:rPr>
            <w:rFonts w:ascii="PT Astra Serif" w:hAnsi="PT Astra Serif"/>
          </w:rPr>
          <w:instrText>PAGE   \* MERGEFORMAT</w:instrText>
        </w:r>
        <w:r w:rsidRPr="00A55C60">
          <w:rPr>
            <w:rFonts w:ascii="PT Astra Serif" w:hAnsi="PT Astra Serif"/>
          </w:rPr>
          <w:fldChar w:fldCharType="separate"/>
        </w:r>
        <w:r w:rsidR="001C0FE4">
          <w:rPr>
            <w:rFonts w:ascii="PT Astra Serif" w:hAnsi="PT Astra Serif"/>
            <w:noProof/>
          </w:rPr>
          <w:t>3</w:t>
        </w:r>
        <w:r w:rsidRPr="00A55C60">
          <w:rPr>
            <w:rFonts w:ascii="PT Astra Serif" w:hAnsi="PT Astra Seri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F8056E0"/>
    <w:multiLevelType w:val="hybridMultilevel"/>
    <w:tmpl w:val="41A00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539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37E6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0C11"/>
    <w:rsid w:val="00065652"/>
    <w:rsid w:val="0006681A"/>
    <w:rsid w:val="00066FD3"/>
    <w:rsid w:val="00067085"/>
    <w:rsid w:val="00070435"/>
    <w:rsid w:val="000706A4"/>
    <w:rsid w:val="00075CAC"/>
    <w:rsid w:val="00076612"/>
    <w:rsid w:val="00076EC8"/>
    <w:rsid w:val="000776AB"/>
    <w:rsid w:val="00090D97"/>
    <w:rsid w:val="00097E2F"/>
    <w:rsid w:val="000A2431"/>
    <w:rsid w:val="000A2994"/>
    <w:rsid w:val="000A5E5D"/>
    <w:rsid w:val="000B14BF"/>
    <w:rsid w:val="000B575A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D3F5F"/>
    <w:rsid w:val="000E0599"/>
    <w:rsid w:val="000E268B"/>
    <w:rsid w:val="000E2B8B"/>
    <w:rsid w:val="000E3F77"/>
    <w:rsid w:val="000F7E38"/>
    <w:rsid w:val="001000FF"/>
    <w:rsid w:val="00100B39"/>
    <w:rsid w:val="00100D4F"/>
    <w:rsid w:val="001024AE"/>
    <w:rsid w:val="001024D1"/>
    <w:rsid w:val="00104C1F"/>
    <w:rsid w:val="00104CB0"/>
    <w:rsid w:val="00110B73"/>
    <w:rsid w:val="00110BC5"/>
    <w:rsid w:val="001111C8"/>
    <w:rsid w:val="0011199C"/>
    <w:rsid w:val="001149C9"/>
    <w:rsid w:val="00117203"/>
    <w:rsid w:val="00125172"/>
    <w:rsid w:val="001262CA"/>
    <w:rsid w:val="00126B3F"/>
    <w:rsid w:val="0012766D"/>
    <w:rsid w:val="0013220E"/>
    <w:rsid w:val="0013602B"/>
    <w:rsid w:val="0013706A"/>
    <w:rsid w:val="001452B0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299"/>
    <w:rsid w:val="00156802"/>
    <w:rsid w:val="001621BB"/>
    <w:rsid w:val="00163DC6"/>
    <w:rsid w:val="001642D4"/>
    <w:rsid w:val="00167AB5"/>
    <w:rsid w:val="001730C9"/>
    <w:rsid w:val="00176B02"/>
    <w:rsid w:val="00177C77"/>
    <w:rsid w:val="001825E2"/>
    <w:rsid w:val="001872C4"/>
    <w:rsid w:val="00190194"/>
    <w:rsid w:val="0019050C"/>
    <w:rsid w:val="001925A8"/>
    <w:rsid w:val="00193DE8"/>
    <w:rsid w:val="001956C6"/>
    <w:rsid w:val="00195FCB"/>
    <w:rsid w:val="001A281A"/>
    <w:rsid w:val="001A38B1"/>
    <w:rsid w:val="001A6D83"/>
    <w:rsid w:val="001A73E5"/>
    <w:rsid w:val="001B3C0B"/>
    <w:rsid w:val="001B570F"/>
    <w:rsid w:val="001B6B4D"/>
    <w:rsid w:val="001B7229"/>
    <w:rsid w:val="001B7C17"/>
    <w:rsid w:val="001C0C47"/>
    <w:rsid w:val="001C0FE4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4E98"/>
    <w:rsid w:val="00227A2D"/>
    <w:rsid w:val="00231B96"/>
    <w:rsid w:val="00235A3C"/>
    <w:rsid w:val="00240480"/>
    <w:rsid w:val="002411E1"/>
    <w:rsid w:val="0025242A"/>
    <w:rsid w:val="002526A1"/>
    <w:rsid w:val="00263A12"/>
    <w:rsid w:val="00266919"/>
    <w:rsid w:val="002753AB"/>
    <w:rsid w:val="002776F0"/>
    <w:rsid w:val="0028191C"/>
    <w:rsid w:val="0028273A"/>
    <w:rsid w:val="002844A8"/>
    <w:rsid w:val="00287464"/>
    <w:rsid w:val="002930A3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9A8"/>
    <w:rsid w:val="002A4B4C"/>
    <w:rsid w:val="002B170F"/>
    <w:rsid w:val="002B178B"/>
    <w:rsid w:val="002B23EB"/>
    <w:rsid w:val="002B4214"/>
    <w:rsid w:val="002B422E"/>
    <w:rsid w:val="002B55D8"/>
    <w:rsid w:val="002C0842"/>
    <w:rsid w:val="002C3221"/>
    <w:rsid w:val="002C56CD"/>
    <w:rsid w:val="002C668F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8B3"/>
    <w:rsid w:val="00302C6B"/>
    <w:rsid w:val="003066EC"/>
    <w:rsid w:val="00314832"/>
    <w:rsid w:val="003154DD"/>
    <w:rsid w:val="0032408C"/>
    <w:rsid w:val="00324B91"/>
    <w:rsid w:val="00325354"/>
    <w:rsid w:val="00327BD8"/>
    <w:rsid w:val="00327E5B"/>
    <w:rsid w:val="003305E3"/>
    <w:rsid w:val="00330ECE"/>
    <w:rsid w:val="003339CF"/>
    <w:rsid w:val="00342E8F"/>
    <w:rsid w:val="00344425"/>
    <w:rsid w:val="00351759"/>
    <w:rsid w:val="00353097"/>
    <w:rsid w:val="00363CBF"/>
    <w:rsid w:val="00364242"/>
    <w:rsid w:val="00370B91"/>
    <w:rsid w:val="00370E28"/>
    <w:rsid w:val="00371FC1"/>
    <w:rsid w:val="00375669"/>
    <w:rsid w:val="003776BD"/>
    <w:rsid w:val="00382DF0"/>
    <w:rsid w:val="003848C9"/>
    <w:rsid w:val="00384E89"/>
    <w:rsid w:val="00385B8D"/>
    <w:rsid w:val="00386D44"/>
    <w:rsid w:val="003877A3"/>
    <w:rsid w:val="003905E4"/>
    <w:rsid w:val="003921FB"/>
    <w:rsid w:val="00394FA1"/>
    <w:rsid w:val="00396E49"/>
    <w:rsid w:val="003A07BD"/>
    <w:rsid w:val="003A0839"/>
    <w:rsid w:val="003A1F4C"/>
    <w:rsid w:val="003A4F4D"/>
    <w:rsid w:val="003A5E1C"/>
    <w:rsid w:val="003A7DF9"/>
    <w:rsid w:val="003A7E65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D7E4E"/>
    <w:rsid w:val="003E27AB"/>
    <w:rsid w:val="00400D5B"/>
    <w:rsid w:val="0040185F"/>
    <w:rsid w:val="00405593"/>
    <w:rsid w:val="00406ADC"/>
    <w:rsid w:val="00410DC5"/>
    <w:rsid w:val="00411E00"/>
    <w:rsid w:val="004128C3"/>
    <w:rsid w:val="00413BE9"/>
    <w:rsid w:val="00413FF4"/>
    <w:rsid w:val="00415E0F"/>
    <w:rsid w:val="0041737D"/>
    <w:rsid w:val="004178ED"/>
    <w:rsid w:val="00417D89"/>
    <w:rsid w:val="004256F6"/>
    <w:rsid w:val="004323AF"/>
    <w:rsid w:val="00434E9C"/>
    <w:rsid w:val="00443567"/>
    <w:rsid w:val="004453D2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D3E"/>
    <w:rsid w:val="00472E3A"/>
    <w:rsid w:val="00472F8C"/>
    <w:rsid w:val="00475A80"/>
    <w:rsid w:val="00476527"/>
    <w:rsid w:val="00481F8F"/>
    <w:rsid w:val="00482E19"/>
    <w:rsid w:val="004843AE"/>
    <w:rsid w:val="00491D6E"/>
    <w:rsid w:val="004A1214"/>
    <w:rsid w:val="004A1CBF"/>
    <w:rsid w:val="004A279E"/>
    <w:rsid w:val="004A3B81"/>
    <w:rsid w:val="004A6CC7"/>
    <w:rsid w:val="004B2B94"/>
    <w:rsid w:val="004B486B"/>
    <w:rsid w:val="004B666E"/>
    <w:rsid w:val="004B6C17"/>
    <w:rsid w:val="004C12BF"/>
    <w:rsid w:val="004C15E2"/>
    <w:rsid w:val="004C1CD4"/>
    <w:rsid w:val="004C6927"/>
    <w:rsid w:val="004C71A7"/>
    <w:rsid w:val="004D0598"/>
    <w:rsid w:val="004D0BAF"/>
    <w:rsid w:val="004D12CA"/>
    <w:rsid w:val="004D26AC"/>
    <w:rsid w:val="004D6D89"/>
    <w:rsid w:val="004D757C"/>
    <w:rsid w:val="004E3B80"/>
    <w:rsid w:val="004F7422"/>
    <w:rsid w:val="00500CDF"/>
    <w:rsid w:val="005019B8"/>
    <w:rsid w:val="005052A9"/>
    <w:rsid w:val="005056F6"/>
    <w:rsid w:val="005068A0"/>
    <w:rsid w:val="0050732D"/>
    <w:rsid w:val="005113DF"/>
    <w:rsid w:val="005118F2"/>
    <w:rsid w:val="005122C0"/>
    <w:rsid w:val="00517273"/>
    <w:rsid w:val="00527077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447A"/>
    <w:rsid w:val="005A60A0"/>
    <w:rsid w:val="005A776F"/>
    <w:rsid w:val="005B01C7"/>
    <w:rsid w:val="005B4B83"/>
    <w:rsid w:val="005B4D15"/>
    <w:rsid w:val="005B6C90"/>
    <w:rsid w:val="005B78DD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07A8F"/>
    <w:rsid w:val="0061032C"/>
    <w:rsid w:val="00610588"/>
    <w:rsid w:val="006107C7"/>
    <w:rsid w:val="00612248"/>
    <w:rsid w:val="00614397"/>
    <w:rsid w:val="00614899"/>
    <w:rsid w:val="0061513B"/>
    <w:rsid w:val="0061516B"/>
    <w:rsid w:val="00615E87"/>
    <w:rsid w:val="00616A45"/>
    <w:rsid w:val="006201FC"/>
    <w:rsid w:val="00621897"/>
    <w:rsid w:val="00621FD9"/>
    <w:rsid w:val="0062220F"/>
    <w:rsid w:val="00623ED7"/>
    <w:rsid w:val="00624875"/>
    <w:rsid w:val="0062577E"/>
    <w:rsid w:val="00626AC0"/>
    <w:rsid w:val="0063072A"/>
    <w:rsid w:val="00634A18"/>
    <w:rsid w:val="00634E46"/>
    <w:rsid w:val="00635EBD"/>
    <w:rsid w:val="00643483"/>
    <w:rsid w:val="00643FA9"/>
    <w:rsid w:val="00646218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475F"/>
    <w:rsid w:val="006756AB"/>
    <w:rsid w:val="0067714F"/>
    <w:rsid w:val="006771FE"/>
    <w:rsid w:val="00684DF0"/>
    <w:rsid w:val="00687307"/>
    <w:rsid w:val="0069052C"/>
    <w:rsid w:val="00696E01"/>
    <w:rsid w:val="006A12A4"/>
    <w:rsid w:val="006A38D6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5EE6"/>
    <w:rsid w:val="006E713F"/>
    <w:rsid w:val="006E7515"/>
    <w:rsid w:val="006F17D6"/>
    <w:rsid w:val="006F1931"/>
    <w:rsid w:val="00700526"/>
    <w:rsid w:val="00705100"/>
    <w:rsid w:val="007063D1"/>
    <w:rsid w:val="007102D1"/>
    <w:rsid w:val="00711FE7"/>
    <w:rsid w:val="00713712"/>
    <w:rsid w:val="00721E00"/>
    <w:rsid w:val="00722898"/>
    <w:rsid w:val="00724D55"/>
    <w:rsid w:val="007251E0"/>
    <w:rsid w:val="007327D2"/>
    <w:rsid w:val="007362D4"/>
    <w:rsid w:val="0074034F"/>
    <w:rsid w:val="00743E0C"/>
    <w:rsid w:val="00744CDE"/>
    <w:rsid w:val="00746947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72E7C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95D"/>
    <w:rsid w:val="007B2AE8"/>
    <w:rsid w:val="007C595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E6EAE"/>
    <w:rsid w:val="007F2306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09BD"/>
    <w:rsid w:val="0081253C"/>
    <w:rsid w:val="00812A05"/>
    <w:rsid w:val="00813E57"/>
    <w:rsid w:val="0081451F"/>
    <w:rsid w:val="0082106E"/>
    <w:rsid w:val="00824B0A"/>
    <w:rsid w:val="00824F29"/>
    <w:rsid w:val="00827522"/>
    <w:rsid w:val="00827B40"/>
    <w:rsid w:val="00833D18"/>
    <w:rsid w:val="00840F26"/>
    <w:rsid w:val="00842673"/>
    <w:rsid w:val="00845F95"/>
    <w:rsid w:val="0084751B"/>
    <w:rsid w:val="00850755"/>
    <w:rsid w:val="00856A7F"/>
    <w:rsid w:val="00856BE3"/>
    <w:rsid w:val="00866364"/>
    <w:rsid w:val="00867762"/>
    <w:rsid w:val="00871FC7"/>
    <w:rsid w:val="00872B41"/>
    <w:rsid w:val="00873B52"/>
    <w:rsid w:val="00873CC2"/>
    <w:rsid w:val="00873EC6"/>
    <w:rsid w:val="008764B4"/>
    <w:rsid w:val="00876604"/>
    <w:rsid w:val="00876700"/>
    <w:rsid w:val="00880E40"/>
    <w:rsid w:val="00885A3D"/>
    <w:rsid w:val="00886657"/>
    <w:rsid w:val="00890375"/>
    <w:rsid w:val="00890592"/>
    <w:rsid w:val="00892DFC"/>
    <w:rsid w:val="00892E06"/>
    <w:rsid w:val="00895526"/>
    <w:rsid w:val="008956E3"/>
    <w:rsid w:val="00895FFE"/>
    <w:rsid w:val="008A3411"/>
    <w:rsid w:val="008A4120"/>
    <w:rsid w:val="008B0C55"/>
    <w:rsid w:val="008B1AF0"/>
    <w:rsid w:val="008B2529"/>
    <w:rsid w:val="008B40F5"/>
    <w:rsid w:val="008B47F8"/>
    <w:rsid w:val="008B491C"/>
    <w:rsid w:val="008B663D"/>
    <w:rsid w:val="008C17FF"/>
    <w:rsid w:val="008C3CC3"/>
    <w:rsid w:val="008C449C"/>
    <w:rsid w:val="008D05CF"/>
    <w:rsid w:val="008D2DBB"/>
    <w:rsid w:val="008D5814"/>
    <w:rsid w:val="008D6798"/>
    <w:rsid w:val="008D7927"/>
    <w:rsid w:val="008E230B"/>
    <w:rsid w:val="008E5E09"/>
    <w:rsid w:val="008E60BE"/>
    <w:rsid w:val="008F18EB"/>
    <w:rsid w:val="008F1DCE"/>
    <w:rsid w:val="008F3BDB"/>
    <w:rsid w:val="008F6F2B"/>
    <w:rsid w:val="008F76F0"/>
    <w:rsid w:val="0090172D"/>
    <w:rsid w:val="009042E9"/>
    <w:rsid w:val="0090675C"/>
    <w:rsid w:val="009146CF"/>
    <w:rsid w:val="009154BB"/>
    <w:rsid w:val="00917E51"/>
    <w:rsid w:val="00920F6D"/>
    <w:rsid w:val="00925685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7A7"/>
    <w:rsid w:val="009569A4"/>
    <w:rsid w:val="00963D91"/>
    <w:rsid w:val="00966585"/>
    <w:rsid w:val="009720AE"/>
    <w:rsid w:val="009746E1"/>
    <w:rsid w:val="00984544"/>
    <w:rsid w:val="00991108"/>
    <w:rsid w:val="009932A4"/>
    <w:rsid w:val="00996D9C"/>
    <w:rsid w:val="00997620"/>
    <w:rsid w:val="009A08A3"/>
    <w:rsid w:val="009A2EF0"/>
    <w:rsid w:val="009B047A"/>
    <w:rsid w:val="009B1C3A"/>
    <w:rsid w:val="009B2922"/>
    <w:rsid w:val="009B3FC6"/>
    <w:rsid w:val="009B4847"/>
    <w:rsid w:val="009B53FB"/>
    <w:rsid w:val="009B685C"/>
    <w:rsid w:val="009C3EF7"/>
    <w:rsid w:val="009C4898"/>
    <w:rsid w:val="009C507D"/>
    <w:rsid w:val="009C6152"/>
    <w:rsid w:val="009C7D59"/>
    <w:rsid w:val="009D0278"/>
    <w:rsid w:val="009D190F"/>
    <w:rsid w:val="009D3E2E"/>
    <w:rsid w:val="009D4027"/>
    <w:rsid w:val="009D6FDB"/>
    <w:rsid w:val="009D715A"/>
    <w:rsid w:val="009E2DA8"/>
    <w:rsid w:val="009E2E2F"/>
    <w:rsid w:val="009E48C3"/>
    <w:rsid w:val="009E518C"/>
    <w:rsid w:val="009E636D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1D6F"/>
    <w:rsid w:val="00A02D8C"/>
    <w:rsid w:val="00A03350"/>
    <w:rsid w:val="00A04ACF"/>
    <w:rsid w:val="00A1070A"/>
    <w:rsid w:val="00A10E8D"/>
    <w:rsid w:val="00A11517"/>
    <w:rsid w:val="00A11A43"/>
    <w:rsid w:val="00A11D59"/>
    <w:rsid w:val="00A12258"/>
    <w:rsid w:val="00A135A6"/>
    <w:rsid w:val="00A1577E"/>
    <w:rsid w:val="00A15FB1"/>
    <w:rsid w:val="00A20B02"/>
    <w:rsid w:val="00A20FDA"/>
    <w:rsid w:val="00A2339B"/>
    <w:rsid w:val="00A305BA"/>
    <w:rsid w:val="00A306E0"/>
    <w:rsid w:val="00A31063"/>
    <w:rsid w:val="00A31236"/>
    <w:rsid w:val="00A324A8"/>
    <w:rsid w:val="00A35F2E"/>
    <w:rsid w:val="00A3700D"/>
    <w:rsid w:val="00A3775B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5C60"/>
    <w:rsid w:val="00A5648F"/>
    <w:rsid w:val="00A60C96"/>
    <w:rsid w:val="00A63FCE"/>
    <w:rsid w:val="00A64142"/>
    <w:rsid w:val="00A6440F"/>
    <w:rsid w:val="00A64DFA"/>
    <w:rsid w:val="00A71142"/>
    <w:rsid w:val="00A71D99"/>
    <w:rsid w:val="00A76F5C"/>
    <w:rsid w:val="00A830D7"/>
    <w:rsid w:val="00A8347F"/>
    <w:rsid w:val="00A8428D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B020F"/>
    <w:rsid w:val="00AB77DC"/>
    <w:rsid w:val="00AC4D5F"/>
    <w:rsid w:val="00AC731D"/>
    <w:rsid w:val="00AC7733"/>
    <w:rsid w:val="00AD3A6D"/>
    <w:rsid w:val="00AD3DDB"/>
    <w:rsid w:val="00AD4A51"/>
    <w:rsid w:val="00AD588A"/>
    <w:rsid w:val="00AE0E8E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3CC4"/>
    <w:rsid w:val="00B16A89"/>
    <w:rsid w:val="00B21F0A"/>
    <w:rsid w:val="00B234DB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380E"/>
    <w:rsid w:val="00B34264"/>
    <w:rsid w:val="00B3488D"/>
    <w:rsid w:val="00B34E13"/>
    <w:rsid w:val="00B36106"/>
    <w:rsid w:val="00B37629"/>
    <w:rsid w:val="00B41F6A"/>
    <w:rsid w:val="00B4499B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5152"/>
    <w:rsid w:val="00B77C0B"/>
    <w:rsid w:val="00B81154"/>
    <w:rsid w:val="00B81E99"/>
    <w:rsid w:val="00B84465"/>
    <w:rsid w:val="00B8602E"/>
    <w:rsid w:val="00B90221"/>
    <w:rsid w:val="00B908CE"/>
    <w:rsid w:val="00B9191D"/>
    <w:rsid w:val="00B93108"/>
    <w:rsid w:val="00BA1FB4"/>
    <w:rsid w:val="00BA2947"/>
    <w:rsid w:val="00BA2DA1"/>
    <w:rsid w:val="00BA4073"/>
    <w:rsid w:val="00BA4DC8"/>
    <w:rsid w:val="00BA61DF"/>
    <w:rsid w:val="00BB2504"/>
    <w:rsid w:val="00BB2E5D"/>
    <w:rsid w:val="00BB46F7"/>
    <w:rsid w:val="00BC11A1"/>
    <w:rsid w:val="00BC2A33"/>
    <w:rsid w:val="00BC5607"/>
    <w:rsid w:val="00BC64D3"/>
    <w:rsid w:val="00BC6BA2"/>
    <w:rsid w:val="00BD1176"/>
    <w:rsid w:val="00BD6178"/>
    <w:rsid w:val="00BD6EE0"/>
    <w:rsid w:val="00BE0D9F"/>
    <w:rsid w:val="00BF2A2D"/>
    <w:rsid w:val="00BF53AE"/>
    <w:rsid w:val="00BF5F96"/>
    <w:rsid w:val="00C02B0E"/>
    <w:rsid w:val="00C12984"/>
    <w:rsid w:val="00C14D5A"/>
    <w:rsid w:val="00C1583B"/>
    <w:rsid w:val="00C160F1"/>
    <w:rsid w:val="00C1716C"/>
    <w:rsid w:val="00C172C7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370"/>
    <w:rsid w:val="00C97D2C"/>
    <w:rsid w:val="00CA08C2"/>
    <w:rsid w:val="00CA3F26"/>
    <w:rsid w:val="00CA5F77"/>
    <w:rsid w:val="00CA662B"/>
    <w:rsid w:val="00CA6CB5"/>
    <w:rsid w:val="00CA7CF8"/>
    <w:rsid w:val="00CB43C8"/>
    <w:rsid w:val="00CB60F4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28E2"/>
    <w:rsid w:val="00D36608"/>
    <w:rsid w:val="00D37206"/>
    <w:rsid w:val="00D403FF"/>
    <w:rsid w:val="00D41559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150"/>
    <w:rsid w:val="00D865DA"/>
    <w:rsid w:val="00D9180A"/>
    <w:rsid w:val="00D927F6"/>
    <w:rsid w:val="00D936FF"/>
    <w:rsid w:val="00D94DFA"/>
    <w:rsid w:val="00D9538B"/>
    <w:rsid w:val="00DA1B53"/>
    <w:rsid w:val="00DA3E3C"/>
    <w:rsid w:val="00DA7643"/>
    <w:rsid w:val="00DB171C"/>
    <w:rsid w:val="00DB417A"/>
    <w:rsid w:val="00DB5E5B"/>
    <w:rsid w:val="00DB6D8C"/>
    <w:rsid w:val="00DC0162"/>
    <w:rsid w:val="00DC0C4B"/>
    <w:rsid w:val="00DC2175"/>
    <w:rsid w:val="00DC2A62"/>
    <w:rsid w:val="00DC4B0D"/>
    <w:rsid w:val="00DC6E2D"/>
    <w:rsid w:val="00DD1BC9"/>
    <w:rsid w:val="00DD348E"/>
    <w:rsid w:val="00DE2F0F"/>
    <w:rsid w:val="00DE4A0B"/>
    <w:rsid w:val="00DE5098"/>
    <w:rsid w:val="00DE512C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4F26"/>
    <w:rsid w:val="00E27387"/>
    <w:rsid w:val="00E27BEC"/>
    <w:rsid w:val="00E3139F"/>
    <w:rsid w:val="00E32547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573"/>
    <w:rsid w:val="00E60C04"/>
    <w:rsid w:val="00E61680"/>
    <w:rsid w:val="00E63982"/>
    <w:rsid w:val="00E646F1"/>
    <w:rsid w:val="00E75625"/>
    <w:rsid w:val="00E75632"/>
    <w:rsid w:val="00E7660B"/>
    <w:rsid w:val="00E864B2"/>
    <w:rsid w:val="00E86676"/>
    <w:rsid w:val="00E95AD2"/>
    <w:rsid w:val="00E97BA6"/>
    <w:rsid w:val="00EA0E31"/>
    <w:rsid w:val="00EA2858"/>
    <w:rsid w:val="00EA3C5D"/>
    <w:rsid w:val="00EA6FC1"/>
    <w:rsid w:val="00EA7460"/>
    <w:rsid w:val="00EB45D4"/>
    <w:rsid w:val="00EB48E7"/>
    <w:rsid w:val="00EB4F6F"/>
    <w:rsid w:val="00EB572E"/>
    <w:rsid w:val="00EC09D8"/>
    <w:rsid w:val="00EC4DBA"/>
    <w:rsid w:val="00EC4E10"/>
    <w:rsid w:val="00ED008C"/>
    <w:rsid w:val="00ED2632"/>
    <w:rsid w:val="00ED3B17"/>
    <w:rsid w:val="00ED53C5"/>
    <w:rsid w:val="00ED5654"/>
    <w:rsid w:val="00ED6C00"/>
    <w:rsid w:val="00EE1D0C"/>
    <w:rsid w:val="00EE1EAD"/>
    <w:rsid w:val="00EE299A"/>
    <w:rsid w:val="00EE493B"/>
    <w:rsid w:val="00EE6B2E"/>
    <w:rsid w:val="00EE7D6B"/>
    <w:rsid w:val="00EF4146"/>
    <w:rsid w:val="00EF4620"/>
    <w:rsid w:val="00EF4B49"/>
    <w:rsid w:val="00F01CF4"/>
    <w:rsid w:val="00F04241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46B32"/>
    <w:rsid w:val="00F5196D"/>
    <w:rsid w:val="00F54B76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8367F"/>
    <w:rsid w:val="00F84D1B"/>
    <w:rsid w:val="00F90862"/>
    <w:rsid w:val="00F92616"/>
    <w:rsid w:val="00F95E76"/>
    <w:rsid w:val="00FA5A44"/>
    <w:rsid w:val="00FA62A5"/>
    <w:rsid w:val="00FB0938"/>
    <w:rsid w:val="00FB1384"/>
    <w:rsid w:val="00FB3EB4"/>
    <w:rsid w:val="00FB499E"/>
    <w:rsid w:val="00FC29D7"/>
    <w:rsid w:val="00FC2A03"/>
    <w:rsid w:val="00FC5DEB"/>
    <w:rsid w:val="00FC72BD"/>
    <w:rsid w:val="00FD4AD1"/>
    <w:rsid w:val="00FD662C"/>
    <w:rsid w:val="00FE28A6"/>
    <w:rsid w:val="00FE390E"/>
    <w:rsid w:val="00FE62A7"/>
    <w:rsid w:val="00FE6711"/>
    <w:rsid w:val="00FE76F8"/>
    <w:rsid w:val="00FF2234"/>
    <w:rsid w:val="00FF49B2"/>
    <w:rsid w:val="00FF4CC5"/>
    <w:rsid w:val="00FF5264"/>
    <w:rsid w:val="00FF5850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3953"/>
    <o:shapelayout v:ext="edit">
      <o:idmap v:ext="edit" data="1"/>
    </o:shapelayout>
  </w:shapeDefaults>
  <w:decimalSymbol w:val=","/>
  <w:listSeparator w:val=";"/>
  <w14:docId w14:val="15E0AB30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83205-2FDA-4A4C-A0A5-534F0ECC7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5</Pages>
  <Words>1550</Words>
  <Characters>8836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Chirkova</cp:lastModifiedBy>
  <cp:revision>7</cp:revision>
  <cp:lastPrinted>2025-12-11T07:34:00Z</cp:lastPrinted>
  <dcterms:created xsi:type="dcterms:W3CDTF">2026-09-23T04:14:00Z</dcterms:created>
  <dcterms:modified xsi:type="dcterms:W3CDTF">2026-09-24T04:16:00Z</dcterms:modified>
</cp:coreProperties>
</file>