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D72E82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7566A2" w:rsidP="006C117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0</w:t>
            </w:r>
            <w:r w:rsidR="007A6A51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7A6A51">
              <w:rPr>
                <w:rFonts w:ascii="PT Astra Serif" w:hAnsi="PT Astra Serif" w:cs="Times New Roman"/>
                <w:b/>
                <w:sz w:val="26"/>
                <w:szCs w:val="26"/>
              </w:rPr>
              <w:t>12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B93DCB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CB" w:rsidRPr="00D72E82" w:rsidRDefault="00B93DC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DCB" w:rsidRPr="00B93DCB" w:rsidRDefault="00B93DCB" w:rsidP="00B93DC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93DC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Указ Президента РФ от 08.09.2025 </w:t>
            </w:r>
            <w:r w:rsidR="00B77F2B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93DC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634</w:t>
            </w:r>
          </w:p>
          <w:p w:rsidR="00B93DCB" w:rsidRDefault="00B77F2B" w:rsidP="00B93DC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93DCB" w:rsidRPr="00B93DC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Государственную программу по оказанию содействия добровольному переселению в Российскую Федерацию соотечественников, проживающих за рубежом, утвержденную Указом Президента Российской Федерации от 22 июня 2006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B93DCB" w:rsidRPr="00B93DC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637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93DCB" w:rsidRDefault="00B93DCB" w:rsidP="00B93DC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93DCB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- 08.09.2025.</w:t>
            </w:r>
          </w:p>
          <w:p w:rsidR="00B93DCB" w:rsidRPr="00B93DCB" w:rsidRDefault="00B93DCB" w:rsidP="00B93DC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93DCB">
              <w:rPr>
                <w:rFonts w:ascii="PT Astra Serif" w:hAnsi="PT Astra Serif" w:cs="Times New Roman"/>
                <w:sz w:val="26"/>
                <w:szCs w:val="26"/>
              </w:rPr>
              <w:t>Внесены изменения в Государственную программу по оказанию содействия добровольному переселению в Российскую Федерацию соотечественников, проживающих за рубежом.</w:t>
            </w:r>
          </w:p>
          <w:p w:rsidR="00B93DCB" w:rsidRPr="00B93DCB" w:rsidRDefault="00B93DCB" w:rsidP="00B93DC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93DCB">
              <w:rPr>
                <w:rFonts w:ascii="PT Astra Serif" w:hAnsi="PT Astra Serif" w:cs="Times New Roman"/>
                <w:sz w:val="26"/>
                <w:szCs w:val="26"/>
              </w:rPr>
              <w:t>В частности, уточнен перечень подтверждающих владение русским языком документов, определен порядок обмена информацией между территориальным органом МВД России по субъекту РФ, в котором реализуется соответствующая региональная программа переселения, и уполномоченным исполнительным органом такого субъекта РФ в целях принятия решений о предоставлении статуса участника (члена семьи участника) Государственной программы, установлено, что порядок организации работы с соотечественниками, желающими добровольно переселиться в Российскую Федерацию в рамках Государственной программы, определяется Правительством РФ, установлено, что информация о каждом соотечественнике и членах его семьи на каждой стадии переселения (подача заявления об участии в Государственной программе, принятие решения о предоставлении (отказе в предоставлении, лишении) статуса участника (члена семьи участника) Государственной программы, получение свидетельства участника Государственной программы, постановка на учет (снятие с учета) в качестве участника (члена семьи участника) Государственной программы, получение разрешения на временное проживание, вида на жительство, приобретение гражданства РФ), а также о предоставленных им государственных гарантиях и социальной поддержке размещается в государственной информационной системе миграционного учета.</w:t>
            </w:r>
          </w:p>
          <w:p w:rsidR="00B93DCB" w:rsidRPr="00760C93" w:rsidRDefault="00B93DCB" w:rsidP="00B93DC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93DCB">
              <w:rPr>
                <w:rFonts w:ascii="PT Astra Serif" w:hAnsi="PT Astra Serif" w:cs="Times New Roman"/>
                <w:sz w:val="26"/>
                <w:szCs w:val="26"/>
              </w:rPr>
              <w:t xml:space="preserve">Также определено, что, в случае если соотечественник (член его семьи) утратил статус участника Государственной программы, добровольно отказался от соответствующего статуса либо выехал для </w:t>
            </w:r>
            <w:r w:rsidRPr="00B93DCB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постоянного проживания из субъекта РФ, выбранного для переселения, ранее чем через три года со дня постановки на учет в качестве участника Государственной программы в территориальном органе МВД России по соответствующему субъекту РФ, затраты, связанные с предоставлением указанному лицу государственных гарантий, социальной и финансовой поддержки в рамках региональной программы переселения, подлежат взысканию в порядке, устанавливаемом высшим исполнительным органом субъекта РФ в соответствии с типовым порядком взыскания таких затрат, утверждаемым Правительством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CB" w:rsidRDefault="00B77F2B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6E751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6E751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F2B" w:rsidRDefault="00760C93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06.09.2025 </w:t>
            </w:r>
            <w:r w:rsidR="00B77F2B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1382 </w:t>
            </w:r>
          </w:p>
          <w:p w:rsidR="006E7515" w:rsidRDefault="00B77F2B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60C93"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25 марта 2023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760C93"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473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60C93" w:rsidRDefault="00760C93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- 12.09.2025.</w:t>
            </w:r>
          </w:p>
          <w:p w:rsidR="00760C93" w:rsidRPr="00760C93" w:rsidRDefault="00760C93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60C93"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изменения, которые вносятся в постановление Правительства Российской Федерации от 25 марта 2023 г. 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60C93">
              <w:rPr>
                <w:rFonts w:ascii="PT Astra Serif" w:hAnsi="PT Astra Serif" w:cs="Times New Roman"/>
                <w:sz w:val="26"/>
                <w:szCs w:val="26"/>
              </w:rPr>
              <w:t xml:space="preserve"> 473 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760C93">
              <w:rPr>
                <w:rFonts w:ascii="PT Astra Serif" w:hAnsi="PT Astra Serif" w:cs="Times New Roman"/>
                <w:sz w:val="26"/>
                <w:szCs w:val="26"/>
              </w:rPr>
              <w:t xml:space="preserve">Об утверждении Правил предоставления иных межбюджетных трансфертов из федерального бюджета бюджетам субъектов Российской Федерации в целях </w:t>
            </w:r>
            <w:proofErr w:type="spellStart"/>
            <w:r w:rsidRPr="00760C93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760C93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субъектов Российской Федерации, возникающих при реализации мер социальной поддержки граждан Российской Федерации, Украины и лиц без гражданства, постоянно проживающих на территориях Украины, Донецкой Народной Республики, Луганской Народной Республики, Запорожской области и Херсонской области, вынужденно покинувших территории постоянного проживания и прибывших на территорию Российской Федерации (в границах до 30 сентября 2022 г.)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760C93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342E8F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727C6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4727C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C93" w:rsidRPr="00760C93" w:rsidRDefault="00760C93" w:rsidP="00760C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10.09.2025 </w:t>
            </w:r>
            <w:r w:rsidR="00B77F2B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1393</w:t>
            </w:r>
          </w:p>
          <w:p w:rsidR="004727C6" w:rsidRDefault="00B77F2B" w:rsidP="00760C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60C93"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22 мая 2015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760C93"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492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60C93" w:rsidRDefault="00760C93" w:rsidP="00760C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60C93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- 19.09.2025.</w:t>
            </w:r>
          </w:p>
          <w:p w:rsidR="00760C93" w:rsidRPr="00760C93" w:rsidRDefault="00760C93" w:rsidP="00760C9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60C93">
              <w:rPr>
                <w:rFonts w:ascii="PT Astra Serif" w:hAnsi="PT Astra Serif" w:cs="Times New Roman"/>
                <w:sz w:val="26"/>
                <w:szCs w:val="26"/>
              </w:rPr>
              <w:t>Внесены изменения в Правила межведомственного информационного взаимодействия при ведении государственного адресного реестра.</w:t>
            </w:r>
          </w:p>
          <w:p w:rsidR="00760C93" w:rsidRPr="006E7515" w:rsidRDefault="00760C93" w:rsidP="00760C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60C93">
              <w:rPr>
                <w:rFonts w:ascii="PT Astra Serif" w:hAnsi="PT Astra Serif" w:cs="Times New Roman"/>
                <w:sz w:val="26"/>
                <w:szCs w:val="26"/>
              </w:rPr>
              <w:t xml:space="preserve">В Правилах, утвержденных постановлением Правительства РФ от 22.05.2015 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60C93">
              <w:rPr>
                <w:rFonts w:ascii="PT Astra Serif" w:hAnsi="PT Astra Serif" w:cs="Times New Roman"/>
                <w:sz w:val="26"/>
                <w:szCs w:val="26"/>
              </w:rPr>
              <w:t xml:space="preserve"> 492, закреплена возможность передачи учрежденным (созданным) органами государственной власти субъекта РФ - города федерального значения Москвы организациям, определенным высшим исполнительным органом субъекта РФ - города федерального значения Москвы, полномочий в области отношений, возникающих в связи с ведением государственного адресного реестра, эксплуатацией федеральной </w:t>
            </w:r>
            <w:r w:rsidRPr="00760C9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информационной адресной системы, использованием содержащихся в государственном адресном реестре сведений об адресах.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B77F2B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127227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227" w:rsidRPr="00D72E82" w:rsidRDefault="0012722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A86" w:rsidRDefault="00127227" w:rsidP="00760C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2722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</w:t>
            </w:r>
            <w:r w:rsidR="00937A8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Правительства РФ от 12.09.2025 № 1408 </w:t>
            </w:r>
          </w:p>
          <w:p w:rsidR="00127227" w:rsidRDefault="00937A86" w:rsidP="00760C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27227" w:rsidRPr="00127227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постановление Правительства Российской Федерац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ии от 29 декабря 2023 г. N 2386»</w:t>
            </w:r>
          </w:p>
          <w:p w:rsidR="00127227" w:rsidRDefault="00127227" w:rsidP="00760C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27227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- 12.09.2025 (за исключением отдельных положений).</w:t>
            </w:r>
          </w:p>
          <w:p w:rsidR="00127227" w:rsidRPr="00127227" w:rsidRDefault="00127227" w:rsidP="001272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7227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Положение о государс</w:t>
            </w:r>
            <w:r w:rsidR="00937A86">
              <w:rPr>
                <w:rFonts w:ascii="PT Astra Serif" w:hAnsi="PT Astra Serif" w:cs="Times New Roman"/>
                <w:sz w:val="26"/>
                <w:szCs w:val="26"/>
              </w:rPr>
              <w:t>твенной информационной системе «</w:t>
            </w:r>
            <w:r w:rsidRPr="00127227">
              <w:rPr>
                <w:rFonts w:ascii="PT Astra Serif" w:hAnsi="PT Astra Serif" w:cs="Times New Roman"/>
                <w:sz w:val="26"/>
                <w:szCs w:val="26"/>
              </w:rPr>
              <w:t>Единая централизованная цифров</w:t>
            </w:r>
            <w:r w:rsidR="00937A86">
              <w:rPr>
                <w:rFonts w:ascii="PT Astra Serif" w:hAnsi="PT Astra Serif" w:cs="Times New Roman"/>
                <w:sz w:val="26"/>
                <w:szCs w:val="26"/>
              </w:rPr>
              <w:t>ая платформа в социальной сфере»</w:t>
            </w:r>
            <w:r w:rsidRPr="0012722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27227" w:rsidRPr="00127227" w:rsidRDefault="00127227" w:rsidP="001272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7227">
              <w:rPr>
                <w:rFonts w:ascii="PT Astra Serif" w:hAnsi="PT Astra Serif" w:cs="Times New Roman"/>
                <w:sz w:val="26"/>
                <w:szCs w:val="26"/>
              </w:rPr>
              <w:t>В частности, дополнены функции цифровой платформы, а также полномочия Минтруда и СФР России.</w:t>
            </w:r>
          </w:p>
          <w:p w:rsidR="00127227" w:rsidRPr="00937A86" w:rsidRDefault="00127227" w:rsidP="001272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7227">
              <w:rPr>
                <w:rFonts w:ascii="PT Astra Serif" w:hAnsi="PT Astra Serif" w:cs="Times New Roman"/>
                <w:sz w:val="26"/>
                <w:szCs w:val="26"/>
              </w:rPr>
              <w:t>Кроме того, расширен состав информации, размещаемой на цифровой платформе.</w:t>
            </w:r>
          </w:p>
          <w:p w:rsidR="00127227" w:rsidRPr="00760C93" w:rsidRDefault="00127227" w:rsidP="001272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27227">
              <w:rPr>
                <w:rFonts w:ascii="PT Astra Serif" w:hAnsi="PT Astra Serif" w:cs="Times New Roman"/>
                <w:sz w:val="26"/>
                <w:szCs w:val="26"/>
              </w:rPr>
              <w:t>До 31 июля 2026 года приостановлено действие пункта 82 Положения о государс</w:t>
            </w:r>
            <w:r w:rsidR="00937A86">
              <w:rPr>
                <w:rFonts w:ascii="PT Astra Serif" w:hAnsi="PT Astra Serif" w:cs="Times New Roman"/>
                <w:sz w:val="26"/>
                <w:szCs w:val="26"/>
              </w:rPr>
              <w:t>твенной информационной системе «</w:t>
            </w:r>
            <w:r w:rsidRPr="00127227">
              <w:rPr>
                <w:rFonts w:ascii="PT Astra Serif" w:hAnsi="PT Astra Serif" w:cs="Times New Roman"/>
                <w:sz w:val="26"/>
                <w:szCs w:val="26"/>
              </w:rPr>
              <w:t>Единая централизованная цифров</w:t>
            </w:r>
            <w:r w:rsidR="00937A86">
              <w:rPr>
                <w:rFonts w:ascii="PT Astra Serif" w:hAnsi="PT Astra Serif" w:cs="Times New Roman"/>
                <w:sz w:val="26"/>
                <w:szCs w:val="26"/>
              </w:rPr>
              <w:t>ая платформа в социальной сфере»</w:t>
            </w:r>
            <w:bookmarkStart w:id="0" w:name="_GoBack"/>
            <w:bookmarkEnd w:id="0"/>
            <w:r w:rsidRPr="0012722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227" w:rsidRDefault="0012722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2722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B170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2B170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F2B" w:rsidRDefault="00493500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10.09.2025 </w:t>
            </w:r>
            <w:r w:rsidR="00B77F2B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2505-р </w:t>
            </w:r>
          </w:p>
          <w:p w:rsidR="00713712" w:rsidRPr="0005083C" w:rsidRDefault="00493500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>&lt;О внесении изменений в распределение субсидии бюджетам субъектов Российской Федерации на государственную поддержку отрасли культуры на 2025 год и на плановый период 2026 и 2027 годов&gt;</w:t>
            </w:r>
          </w:p>
          <w:p w:rsidR="00493500" w:rsidRPr="0005083C" w:rsidRDefault="00493500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- 10.09.2025.</w:t>
            </w:r>
          </w:p>
          <w:p w:rsidR="00493500" w:rsidRPr="00D72E82" w:rsidRDefault="0005083C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</w:t>
            </w:r>
            <w:r w:rsidRPr="0005083C">
              <w:rPr>
                <w:rFonts w:ascii="PT Astra Serif" w:hAnsi="PT Astra Serif" w:cs="Times New Roman"/>
                <w:sz w:val="26"/>
                <w:szCs w:val="26"/>
              </w:rPr>
              <w:t>изменения, которые вносятся в распределение субсидии бюджетам субъектов Российской Федерации на государственную поддержку отрасли культуры на 2025 год и на плановый период 2026 и 2027 годов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743E0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241B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D72E82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F2B" w:rsidRDefault="00493500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12.09.2025 </w:t>
            </w:r>
            <w:r w:rsidR="00B77F2B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935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2523-р </w:t>
            </w:r>
          </w:p>
          <w:p w:rsidR="0053785F" w:rsidRPr="00493500" w:rsidRDefault="00493500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b/>
                <w:sz w:val="26"/>
                <w:szCs w:val="26"/>
              </w:rPr>
              <w:t>&lt;О внесении изменений в распределение субсидий на обеспечение закупки авиационных работ в целях оказания медицинской помощи бюджетам субъектов Российской Федерации на 2025 год и плановый период 2026 и 2027 годов, в части 2025 года&gt;</w:t>
            </w:r>
          </w:p>
          <w:p w:rsidR="00493500" w:rsidRPr="00493500" w:rsidRDefault="00493500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- 12.09.2025.</w:t>
            </w:r>
          </w:p>
          <w:p w:rsidR="00493500" w:rsidRPr="00D72E82" w:rsidRDefault="00493500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</w:t>
            </w:r>
            <w:r w:rsidRPr="00493500">
              <w:rPr>
                <w:rFonts w:ascii="PT Astra Serif" w:hAnsi="PT Astra Serif" w:cs="Times New Roman"/>
                <w:sz w:val="26"/>
                <w:szCs w:val="26"/>
              </w:rPr>
              <w:t>изменения, которые вносятся в распределение субсидий на обеспечение закупки авиационных работ в целях оказания медицинской помощи бюджетам субъектов Российской Федерации на 2025 год и на пл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ановый период 2026 и 2027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D72E82" w:rsidRDefault="00B77F2B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7F2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800AA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ФНС России от 10.09.2025 </w:t>
            </w:r>
            <w:r w:rsidR="00B77F2B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СД-4-3/8268@</w:t>
            </w:r>
          </w:p>
          <w:p w:rsidR="00D927F6" w:rsidRDefault="00B77F2B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5083C"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>О доведении письма Минфина России по НДС и НДФЛ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>Доведена позиция Минфина о порядке применения НДС и НДФЛ при возврате вкладов в драгметаллах по договорам банковского вклада.</w:t>
            </w:r>
          </w:p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>Сообщается, в каких случаях операции не облагаются НДС:</w:t>
            </w:r>
          </w:p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>если банк привлекает во вклад драгоценные металлы в слитках, а затем возвращает их вкладчику (слитки того же наименования и той же массы с изъятием их из хранилища);</w:t>
            </w:r>
          </w:p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>если банк продает драгметаллы в слитках другой организации, не являющейся банком, и эти металлы остаются в хранилище банка и затем зачисляются во вклад этой организации. Если же эти драгметаллы будут изъяты из хранилища при закрытии вклада, такие операции облагаются НДС.</w:t>
            </w:r>
          </w:p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 xml:space="preserve">Не возникает обязанность уплаты НДФЛ при возврате физлицу находящихся во вкладе драгметаллов в слитках того же наименования и той же массы, в том числе с дальнейшим их </w:t>
            </w:r>
            <w:r w:rsidRPr="0005083C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изъятием из хранилища этого банка. При этом проценты по вкладу в драгоценных металлах облагаются НДФЛ в общеустановленном порядке.</w:t>
            </w:r>
          </w:p>
          <w:p w:rsidR="0005083C" w:rsidRPr="00D927F6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>Если драгметалл (в том числе вносимый во вклад) был приобретен физлицом у взаимозависимого лица, то у него может возникать доход в виде материальной выгоды, подлежащий налогообложению НДФЛ.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7A1687" w:rsidP="00AE74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05083C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83C" w:rsidRPr="00D72E82" w:rsidRDefault="0005083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Информационное сообщение Минфина России от 09.09.2025 </w:t>
            </w:r>
            <w:r w:rsidR="00B77F2B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ИС-учет-58</w:t>
            </w:r>
          </w:p>
          <w:p w:rsidR="0005083C" w:rsidRDefault="00B77F2B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5083C" w:rsidRPr="0005083C">
              <w:rPr>
                <w:rFonts w:ascii="PT Astra Serif" w:hAnsi="PT Astra Serif" w:cs="Times New Roman"/>
                <w:b/>
                <w:sz w:val="26"/>
                <w:szCs w:val="26"/>
              </w:rPr>
              <w:t>Новое в бухгалтерском законодательстве: факты и комментарии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>Минфин информирует о порядке доступа к аудиторским заключениям о консолидированной финансовой отчетности, содержащимся в ГИРБО.</w:t>
            </w:r>
          </w:p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 xml:space="preserve">Доступ к аудиторским заключениям о КФО, содержащимся в ГИРБО, обеспечивается ФНС России в порядке, установленном постановлением Правительства РФ от 3 сентября 2025 г. 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05083C">
              <w:rPr>
                <w:rFonts w:ascii="PT Astra Serif" w:hAnsi="PT Astra Serif" w:cs="Times New Roman"/>
                <w:sz w:val="26"/>
                <w:szCs w:val="26"/>
              </w:rPr>
              <w:t xml:space="preserve"> 1361.</w:t>
            </w:r>
          </w:p>
          <w:p w:rsidR="0005083C" w:rsidRP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>В информации Минфина сообщается, в частности, о лицах, которым обеспечивается доступ к аудиторским заключениям, способах доступа, о случаях и порядке ограничения доступа к аудиторским заключениям, а также о порядке возобновления доступа к указанным сведениям.</w:t>
            </w:r>
          </w:p>
          <w:p w:rsidR="0005083C" w:rsidRDefault="0005083C" w:rsidP="0005083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083C">
              <w:rPr>
                <w:rFonts w:ascii="PT Astra Serif" w:hAnsi="PT Astra Serif" w:cs="Times New Roman"/>
                <w:sz w:val="26"/>
                <w:szCs w:val="26"/>
              </w:rPr>
              <w:t>Установленный Правительством порядок подлежит применению начиная с аудиторских заключений о годовой КФО за 2025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83C" w:rsidRPr="007A1687" w:rsidRDefault="00B77F2B" w:rsidP="00AE74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7F2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A0E4A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AE740B" w:rsidRDefault="007A0E4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500" w:rsidRPr="00493500" w:rsidRDefault="00493500" w:rsidP="004935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Информационное сообщение Минфина России от 11.09.2025 </w:t>
            </w:r>
            <w:r w:rsidR="00B77F2B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935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ИС-учет-59</w:t>
            </w:r>
          </w:p>
          <w:p w:rsidR="0053785F" w:rsidRPr="00493500" w:rsidRDefault="00B77F2B" w:rsidP="004935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93500" w:rsidRPr="00493500">
              <w:rPr>
                <w:rFonts w:ascii="PT Astra Serif" w:hAnsi="PT Astra Serif" w:cs="Times New Roman"/>
                <w:b/>
                <w:sz w:val="26"/>
                <w:szCs w:val="26"/>
              </w:rPr>
              <w:t>Новое в бухгалтерском законодательстве: факты и комментарии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93500" w:rsidRPr="00493500" w:rsidRDefault="00493500" w:rsidP="004935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sz w:val="26"/>
                <w:szCs w:val="26"/>
              </w:rPr>
              <w:t>Минфин сообщает о новациях в утвержденно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м в мае этого года ФСБУ 9/2025 «</w:t>
            </w:r>
            <w:r w:rsidRPr="00493500">
              <w:rPr>
                <w:rFonts w:ascii="PT Astra Serif" w:hAnsi="PT Astra Serif" w:cs="Times New Roman"/>
                <w:sz w:val="26"/>
                <w:szCs w:val="26"/>
              </w:rPr>
              <w:t>Доходы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93500" w:rsidRPr="00493500" w:rsidRDefault="00493500" w:rsidP="004935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sz w:val="26"/>
                <w:szCs w:val="26"/>
              </w:rPr>
              <w:t xml:space="preserve">ФСБУ утвержден приказом Минфина России от 16 мая 2025 г. 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93500">
              <w:rPr>
                <w:rFonts w:ascii="PT Astra Serif" w:hAnsi="PT Astra Serif" w:cs="Times New Roman"/>
                <w:sz w:val="26"/>
                <w:szCs w:val="26"/>
              </w:rPr>
              <w:t xml:space="preserve"> 56н. Данный стандарт заменяет ПБУ 9/99 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493500">
              <w:rPr>
                <w:rFonts w:ascii="PT Astra Serif" w:hAnsi="PT Astra Serif" w:cs="Times New Roman"/>
                <w:sz w:val="26"/>
                <w:szCs w:val="26"/>
              </w:rPr>
              <w:t>Доходы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493500">
              <w:rPr>
                <w:rFonts w:ascii="PT Astra Serif" w:hAnsi="PT Astra Serif" w:cs="Times New Roman"/>
                <w:sz w:val="26"/>
                <w:szCs w:val="26"/>
              </w:rPr>
              <w:t xml:space="preserve"> и ПБУ 2/2008 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493500">
              <w:rPr>
                <w:rFonts w:ascii="PT Astra Serif" w:hAnsi="PT Astra Serif" w:cs="Times New Roman"/>
                <w:sz w:val="26"/>
                <w:szCs w:val="26"/>
              </w:rPr>
              <w:t>Учет договоров строительного подряда</w:t>
            </w:r>
            <w:r w:rsidR="00B77F2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493500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93500" w:rsidRPr="00493500" w:rsidRDefault="00493500" w:rsidP="004935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sz w:val="26"/>
                <w:szCs w:val="26"/>
              </w:rPr>
              <w:t>В информации сообщается, в частности, о сфере применения стандарта, уточнении понятия и классификации доходов, уточнении подходов к учету выручки, порядка учета нескольких связанных договоров, а также порядка учета скидок в выручке. Приведены особенности оценки выручки по отдельным видам договоров.</w:t>
            </w:r>
          </w:p>
          <w:p w:rsidR="00493500" w:rsidRPr="00493500" w:rsidRDefault="00493500" w:rsidP="004935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sz w:val="26"/>
                <w:szCs w:val="26"/>
              </w:rPr>
              <w:t>Кроме того, сообщается об уточнении состава информации, раскрываемой в бухгалтерской отчетности, и упрощенных способах ведения бухгалтерского учета доходов.</w:t>
            </w:r>
          </w:p>
          <w:p w:rsidR="00493500" w:rsidRPr="00AE740B" w:rsidRDefault="00493500" w:rsidP="004935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93500">
              <w:rPr>
                <w:rFonts w:ascii="PT Astra Serif" w:hAnsi="PT Astra Serif" w:cs="Times New Roman"/>
                <w:sz w:val="26"/>
                <w:szCs w:val="26"/>
              </w:rPr>
              <w:t>Приведены требования, касающиеся начала применения стандарта.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AE740B" w:rsidRDefault="007A168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A8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083C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227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81F8F"/>
    <w:rsid w:val="004843AE"/>
    <w:rsid w:val="00491D6E"/>
    <w:rsid w:val="00493500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3508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0C93"/>
    <w:rsid w:val="00761170"/>
    <w:rsid w:val="00765AFB"/>
    <w:rsid w:val="00781236"/>
    <w:rsid w:val="00783FF3"/>
    <w:rsid w:val="00793152"/>
    <w:rsid w:val="007959E7"/>
    <w:rsid w:val="007964BF"/>
    <w:rsid w:val="00796537"/>
    <w:rsid w:val="007A0E4A"/>
    <w:rsid w:val="007A1687"/>
    <w:rsid w:val="007A49F5"/>
    <w:rsid w:val="007A4A8D"/>
    <w:rsid w:val="007A6A51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96"/>
    <w:rsid w:val="009271B6"/>
    <w:rsid w:val="0092748D"/>
    <w:rsid w:val="00937A86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77F2B"/>
    <w:rsid w:val="00B81154"/>
    <w:rsid w:val="00B81E99"/>
    <w:rsid w:val="00B84465"/>
    <w:rsid w:val="00B90221"/>
    <w:rsid w:val="00B908CE"/>
    <w:rsid w:val="00B9191D"/>
    <w:rsid w:val="00B93108"/>
    <w:rsid w:val="00B93DCB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6A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13F3E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66FFC07C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09A31-96DE-4ED8-9457-EE9783C0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5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7</cp:revision>
  <cp:lastPrinted>2025-04-11T05:06:00Z</cp:lastPrinted>
  <dcterms:created xsi:type="dcterms:W3CDTF">2025-09-15T02:10:00Z</dcterms:created>
  <dcterms:modified xsi:type="dcterms:W3CDTF">2025-09-17T04:48:00Z</dcterms:modified>
</cp:coreProperties>
</file>