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D72E82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D72E82" w:rsidRDefault="007E70A0" w:rsidP="007E70A0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</w:t>
            </w:r>
            <w:r w:rsidR="005C4F85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1.0</w:t>
            </w:r>
            <w:r w:rsidR="008D05CF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8</w:t>
            </w:r>
            <w:r w:rsidR="00FF2234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15</w:t>
            </w:r>
            <w:r w:rsidR="005C4F85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8D05CF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8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D800AA" w:rsidRPr="00D72E82" w:rsidTr="00B640F5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D72E82" w:rsidRDefault="00D800A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4B27" w:rsidRPr="00392D1E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92D1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01.08.2025 </w:t>
            </w:r>
            <w:r w:rsidR="007A1B1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92D1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1147</w:t>
            </w:r>
          </w:p>
          <w:p w:rsidR="00164B27" w:rsidRPr="00392D1E" w:rsidRDefault="007A1B1C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64B27" w:rsidRPr="00392D1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14 июля 2012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164B27" w:rsidRPr="00392D1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717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92D1E" w:rsidRPr="00164B27" w:rsidRDefault="00392D1E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D1E">
              <w:rPr>
                <w:rFonts w:ascii="PT Astra Serif" w:hAnsi="PT Astra Serif" w:cs="Times New Roman"/>
                <w:sz w:val="26"/>
                <w:szCs w:val="26"/>
              </w:rPr>
              <w:t xml:space="preserve">Утвержден порядок предоставления субсидий бюджетам субъектов РФ в целях </w:t>
            </w:r>
            <w:proofErr w:type="spellStart"/>
            <w:r w:rsidRPr="00392D1E">
              <w:rPr>
                <w:rFonts w:ascii="PT Astra Serif" w:hAnsi="PT Astra Serif" w:cs="Times New Roman"/>
                <w:sz w:val="26"/>
                <w:szCs w:val="26"/>
              </w:rPr>
              <w:t>софинансирования</w:t>
            </w:r>
            <w:proofErr w:type="spellEnd"/>
            <w:r w:rsidRPr="00392D1E">
              <w:rPr>
                <w:rFonts w:ascii="PT Astra Serif" w:hAnsi="PT Astra Serif" w:cs="Times New Roman"/>
                <w:sz w:val="26"/>
                <w:szCs w:val="26"/>
              </w:rPr>
              <w:t xml:space="preserve"> расходных обязательств при реализации мероприятий, направленных на развитие геномной селекции в области племенного животноводства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164B27" w:rsidRPr="00164B27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>Средства бюджетам субъектов РФ предоставляются на возмещение части затрат племенных хозяйств на проведение молекулярной генетической экспертизы в текущем финансовом году.</w:t>
            </w:r>
          </w:p>
          <w:p w:rsidR="00D800AA" w:rsidRPr="00D72E82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>Размер субсидии не может превышать 70 процентов объема фактически понесенных племенными хозяйствами затрат.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D72E82" w:rsidRDefault="00D800AA" w:rsidP="00392D1E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392D1E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B166B4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6B4" w:rsidRPr="00D72E82" w:rsidRDefault="00B166B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6B4" w:rsidRPr="00392D1E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92D1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07.08.2025 </w:t>
            </w:r>
            <w:r w:rsidR="007A1B1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92D1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1183</w:t>
            </w:r>
          </w:p>
          <w:p w:rsidR="00B166B4" w:rsidRPr="00392D1E" w:rsidRDefault="007A1B1C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B166B4" w:rsidRPr="00392D1E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92D1E" w:rsidRPr="00B166B4" w:rsidRDefault="00392D1E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D1E">
              <w:rPr>
                <w:rFonts w:ascii="PT Astra Serif" w:hAnsi="PT Astra Serif" w:cs="Times New Roman"/>
                <w:sz w:val="26"/>
                <w:szCs w:val="26"/>
              </w:rPr>
              <w:t>Внесены изменения в ряд актов Правительства по вопросам использования биометрических персональных данных, размещенных физическими лицами в единой биометрической системе с использованием мобильного приложения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B166B4" w:rsidRPr="00B166B4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166B4">
              <w:rPr>
                <w:rFonts w:ascii="PT Astra Serif" w:hAnsi="PT Astra Serif" w:cs="Times New Roman"/>
                <w:sz w:val="26"/>
                <w:szCs w:val="26"/>
              </w:rPr>
              <w:t>В частности, изменениями предусматривается механизм очного подтверждения в банке биометрических персональных данных, размещенных в ЕБС самостоятельно физлицом с использованием мобильного приложения. Установлено, что биометрические персональные данные иностранцев, размещенные в ЕБС, могут быть подтверждены оператором ЕБС посредством проверки их соответствия биометрическим персональным данным, которые были собраны и переданы в ЕБС при прохождении иностранцем пограничного контроля при въезде в РФ.</w:t>
            </w:r>
          </w:p>
          <w:p w:rsidR="00B166B4" w:rsidRPr="00B166B4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166B4">
              <w:rPr>
                <w:rFonts w:ascii="PT Astra Serif" w:hAnsi="PT Astra Serif" w:cs="Times New Roman"/>
                <w:sz w:val="26"/>
                <w:szCs w:val="26"/>
              </w:rPr>
              <w:t>Также расширен перечень случаев использования биометрических персональных данных, размещенных физлицами в ЕБС с использованием мобильного приложения. Такие биометрические персональные данные могут использоваться, в том числе, для: заселения в гостиницу, санаторий, дом отдыха, пансионат, кемпинг, на туристскую базу или в иное подобное учреждение; осуществления аутентификации при проходе на объекты спорта и спортивные мероприятия; проведения идентификации заявителя - физического лица в целях создания удостоверяющим центром сертификатов ключей проверки электронных подписей и выдачи таких сертификатов.</w:t>
            </w:r>
          </w:p>
          <w:p w:rsidR="00B166B4" w:rsidRPr="00B166B4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166B4">
              <w:rPr>
                <w:rFonts w:ascii="PT Astra Serif" w:hAnsi="PT Astra Serif" w:cs="Times New Roman"/>
                <w:sz w:val="26"/>
                <w:szCs w:val="26"/>
              </w:rPr>
              <w:t>Кроме того, биометрические персональные данные, размещенные в мобильном приложении и подтвержденные в установленном порядке в банке или оператором ЕБС, могут использоваться также:</w:t>
            </w:r>
          </w:p>
          <w:p w:rsidR="00B166B4" w:rsidRPr="00B166B4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166B4">
              <w:rPr>
                <w:rFonts w:ascii="PT Astra Serif" w:hAnsi="PT Astra Serif" w:cs="Times New Roman"/>
                <w:sz w:val="26"/>
                <w:szCs w:val="26"/>
              </w:rPr>
              <w:t>для предоставления государственных и муниципальных услуг при личном приеме в МФЦ (внесенными изменениями определен перечень услуг, при предоставлении которых допускается установление личности физического лица при личном приеме в МФЦ с использованием биометрических персональных данных, размещенных в ЕБС);</w:t>
            </w:r>
          </w:p>
          <w:p w:rsidR="00B166B4" w:rsidRPr="00B166B4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166B4">
              <w:rPr>
                <w:rFonts w:ascii="PT Astra Serif" w:hAnsi="PT Astra Serif" w:cs="Times New Roman"/>
                <w:sz w:val="26"/>
                <w:szCs w:val="26"/>
              </w:rPr>
              <w:t>осуществления безналичных расчетов в организациях торговли и сферы услуг, уплаты налогов, сборов, страховых взносов и иных платежей;</w:t>
            </w:r>
          </w:p>
          <w:p w:rsidR="00B166B4" w:rsidRPr="00164B27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166B4">
              <w:rPr>
                <w:rFonts w:ascii="PT Astra Serif" w:hAnsi="PT Astra Serif" w:cs="Times New Roman"/>
                <w:sz w:val="26"/>
                <w:szCs w:val="26"/>
              </w:rPr>
              <w:t>проведения идентификации и (или) аутентификации физического лица в целях заключения или изменения договора об оказании услуг связи и пр.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6B4" w:rsidRPr="00D72E82" w:rsidRDefault="00392D1E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92D1E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2B170F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0F" w:rsidRPr="00D72E82" w:rsidRDefault="002B170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4B27" w:rsidRPr="00392D1E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92D1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Распоряжение Правительства РФ от 11.08.2025 </w:t>
            </w:r>
            <w:r w:rsidR="007A1B1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92D1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2148-р</w:t>
            </w:r>
          </w:p>
          <w:p w:rsidR="00164B27" w:rsidRPr="00392D1E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92D1E">
              <w:rPr>
                <w:rFonts w:ascii="PT Astra Serif" w:hAnsi="PT Astra Serif" w:cs="Times New Roman"/>
                <w:b/>
                <w:sz w:val="26"/>
                <w:szCs w:val="26"/>
              </w:rPr>
              <w:t>&lt;Об утверждении перечня территорий субъектов Российской Федерации, прилегающих к районам проведения специальной военной операции&gt;</w:t>
            </w:r>
          </w:p>
          <w:p w:rsidR="00392D1E" w:rsidRPr="00164B27" w:rsidRDefault="00392D1E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D1E">
              <w:rPr>
                <w:rFonts w:ascii="PT Astra Serif" w:hAnsi="PT Astra Serif" w:cs="Times New Roman"/>
                <w:sz w:val="26"/>
                <w:szCs w:val="26"/>
              </w:rPr>
              <w:t>Правительство утвердило перечень территорий субъектов РФ, прилегающих к районам проведения СВО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8F76F0" w:rsidRPr="00D72E82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 xml:space="preserve">Перечень утвержден в соответствии со статьей 3 Федерального закона </w:t>
            </w:r>
            <w:r w:rsidR="007A1B1C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164B27">
              <w:rPr>
                <w:rFonts w:ascii="PT Astra Serif" w:hAnsi="PT Astra Serif" w:cs="Times New Roman"/>
                <w:sz w:val="26"/>
                <w:szCs w:val="26"/>
              </w:rPr>
              <w:t>О ветеранах</w:t>
            </w:r>
            <w:r w:rsidR="007A1B1C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164B27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0F" w:rsidRPr="00D72E82" w:rsidRDefault="00D800AA" w:rsidP="00392D1E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392D1E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D800AA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D72E82" w:rsidRDefault="00D800A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6B4" w:rsidRPr="00392D1E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92D1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Распоряжение Правительства РФ от 11.08.2025 </w:t>
            </w:r>
            <w:r w:rsidR="007A1B1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92D1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2151-р</w:t>
            </w:r>
          </w:p>
          <w:p w:rsidR="00B166B4" w:rsidRPr="00392D1E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92D1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&lt;О внесении изменений в распоряжение Правительства РФ от 29.06.2012 </w:t>
            </w:r>
            <w:r w:rsidR="007A1B1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92D1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1123-р&gt;</w:t>
            </w:r>
          </w:p>
          <w:p w:rsidR="00392D1E" w:rsidRPr="00B166B4" w:rsidRDefault="00392D1E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D1E">
              <w:rPr>
                <w:rFonts w:ascii="PT Astra Serif" w:hAnsi="PT Astra Serif" w:cs="Times New Roman"/>
                <w:sz w:val="26"/>
                <w:szCs w:val="26"/>
              </w:rPr>
              <w:t xml:space="preserve">В новой редакции изложен перечень сведений, находящихся в распоряжении региональных и местных органов власти или подведомственных им организаций, необходимых для предоставления </w:t>
            </w:r>
            <w:proofErr w:type="spellStart"/>
            <w:r w:rsidRPr="00392D1E">
              <w:rPr>
                <w:rFonts w:ascii="PT Astra Serif" w:hAnsi="PT Astra Serif" w:cs="Times New Roman"/>
                <w:sz w:val="26"/>
                <w:szCs w:val="26"/>
              </w:rPr>
              <w:t>госуслуг</w:t>
            </w:r>
            <w:proofErr w:type="spellEnd"/>
            <w:r w:rsidRPr="00392D1E">
              <w:rPr>
                <w:rFonts w:ascii="PT Astra Serif" w:hAnsi="PT Astra Serif" w:cs="Times New Roman"/>
                <w:sz w:val="26"/>
                <w:szCs w:val="26"/>
              </w:rPr>
              <w:t xml:space="preserve"> федеральными органами исполнительной власти и органами государственных внебюджетных фондов РФ.</w:t>
            </w:r>
          </w:p>
          <w:p w:rsidR="00D800AA" w:rsidRPr="00D72E82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166B4">
              <w:rPr>
                <w:rFonts w:ascii="PT Astra Serif" w:hAnsi="PT Astra Serif" w:cs="Times New Roman"/>
                <w:sz w:val="26"/>
                <w:szCs w:val="26"/>
              </w:rPr>
              <w:t>Также установлено, что федеральные органы исполнительной власти, указанные в перечне, должны обеспечить разработку единого сервиса доступа к данным.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D72E82" w:rsidRDefault="00D865DA" w:rsidP="00AE740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AE740B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164B27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B27" w:rsidRPr="00D72E82" w:rsidRDefault="00164B27" w:rsidP="00607070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4B27" w:rsidRPr="00734766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Минэкономразвития России от 24.06.2025 </w:t>
            </w:r>
            <w:r w:rsidR="007A1B1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418</w:t>
            </w:r>
          </w:p>
          <w:p w:rsidR="00164B27" w:rsidRPr="00734766" w:rsidRDefault="007A1B1C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64B27"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приказ Минэкономразвития России от 21 февраля 2024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164B27"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108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64B27"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методики оценки эффективности использования средств федерального бюджета, направляемых на капитальные вложения, формы заключения об эффективности инвестиционного проекта, предусматривающего строительство, реконструкцию, в том числе с элементами реставрации, техническое перевооружение объектов капитального строительства, приобретение объектов недвижимого имущества, финансовое обеспечение которых полностью или частично осуществляется из федерального бюджета, и порядка ведения реестра указанных инвестиционных проектов, получивших заключение об эффективности использования средств федерального бюджета, направляемых на капитальные вложения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164B27" w:rsidRPr="007A1B1C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A1B1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12.08.2025 </w:t>
            </w:r>
            <w:r w:rsidR="007A1B1C" w:rsidRPr="007A1B1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A1B1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83182.</w:t>
            </w:r>
          </w:p>
          <w:p w:rsidR="00734766" w:rsidRPr="00164B27" w:rsidRDefault="00734766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sz w:val="26"/>
                <w:szCs w:val="26"/>
              </w:rPr>
              <w:t>Внесены уточнения в Методику оценки эффективности использования средств федерального бюджета, направляемых на капитальные вложения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164B27" w:rsidRPr="00164B27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>Изменения коснулись положений, предусматривающих, в частности, перечень информации, представляемой для обоснования спроса (потребности) на продукцию, создаваемую в процессе реализации инвестиционного проекта, а также обоснования невозможности достижения конечных результатов (эффектов) иными способами, не связанными с реализацией конкретного инвестиционного проекта.</w:t>
            </w:r>
          </w:p>
          <w:p w:rsidR="00164B27" w:rsidRPr="00164B27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 xml:space="preserve">Установлен порядок присвоения баллов по подкритерию </w:t>
            </w:r>
            <w:r w:rsidR="007A1B1C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164B27">
              <w:rPr>
                <w:rFonts w:ascii="PT Astra Serif" w:hAnsi="PT Astra Serif" w:cs="Times New Roman"/>
                <w:sz w:val="26"/>
                <w:szCs w:val="26"/>
              </w:rPr>
              <w:t>Наличие потребителей продукции (услуг), создаваемой в результате реализации инвестиционного проекта</w:t>
            </w:r>
            <w:r w:rsidR="007A1B1C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164B27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164B27" w:rsidRPr="00164B27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>Внесены дополнения и уточнения в иные критерии оценки эффективности финансирования реализации инвестиционных проектов, а также в новой редакции изложены некоторые приложения к Методике.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B27" w:rsidRPr="00D72E82" w:rsidRDefault="00734766" w:rsidP="0060707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164B27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B27" w:rsidRPr="00D72E82" w:rsidRDefault="00164B27" w:rsidP="00607070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4B27" w:rsidRPr="00734766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Росстата от 04.08.2025 </w:t>
            </w:r>
            <w:r w:rsidR="007A1B1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380</w:t>
            </w:r>
          </w:p>
          <w:p w:rsidR="00164B27" w:rsidRPr="00734766" w:rsidRDefault="007A1B1C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64B27"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Методических рекомендаций по проведению эксперимента по сбору и обработке первичных статистических данных, административных и иных данных федеральными органами исполнительной власти - субъектами официального статистического учета с участием исполнительных органов субъектов Российской Федерации и формированию ими официальной статистической информации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34766" w:rsidRPr="00164B27" w:rsidRDefault="00734766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sz w:val="26"/>
                <w:szCs w:val="26"/>
              </w:rPr>
              <w:t xml:space="preserve">Утверждены Методические рекомендации по проведению эксперимента по сбору и обработке первичных статистических данных, предусмотренного распоряжением Правительства РФ от 28.05.2025 </w:t>
            </w:r>
            <w:r w:rsidR="007A1B1C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734766">
              <w:rPr>
                <w:rFonts w:ascii="PT Astra Serif" w:hAnsi="PT Astra Serif" w:cs="Times New Roman"/>
                <w:sz w:val="26"/>
                <w:szCs w:val="26"/>
              </w:rPr>
              <w:t xml:space="preserve"> 1353-р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164B27" w:rsidRPr="00164B27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>Документ устанавливает рекомендации:</w:t>
            </w:r>
          </w:p>
          <w:p w:rsidR="00164B27" w:rsidRPr="00164B27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 xml:space="preserve">по апробации функциональных возможностей единого механизма сбора данных в государственной информационной системе </w:t>
            </w:r>
            <w:r w:rsidR="007A1B1C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164B27">
              <w:rPr>
                <w:rFonts w:ascii="PT Astra Serif" w:hAnsi="PT Astra Serif" w:cs="Times New Roman"/>
                <w:sz w:val="26"/>
                <w:szCs w:val="26"/>
              </w:rPr>
              <w:t>Цифровая аналитическая платформа предоставления статистических данных</w:t>
            </w:r>
            <w:r w:rsidR="007A1B1C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164B27"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  <w:p w:rsidR="00164B27" w:rsidRPr="00164B27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>по представлению участниками эксперимента первичных статистических данных, административных и иных данных, используемых в целях проведения эксперимента;</w:t>
            </w:r>
          </w:p>
          <w:p w:rsidR="00164B27" w:rsidRPr="00164B27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>по взаимодействию указанной информационной системы с государственными информационными системами и информационными системами участников эксперимента.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B27" w:rsidRPr="00D72E82" w:rsidRDefault="00734766" w:rsidP="0060707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7A1B1C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B1C" w:rsidRPr="00D72E82" w:rsidRDefault="007A1B1C" w:rsidP="007A1B1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1B1C" w:rsidRPr="00734766" w:rsidRDefault="007A1B1C" w:rsidP="007A1B1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Информационное сообщение Минфина России от 14.08.2025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ИС-аудит-80</w:t>
            </w:r>
          </w:p>
          <w:p w:rsidR="007A1B1C" w:rsidRPr="00734766" w:rsidRDefault="007A1B1C" w:rsidP="007A1B1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>Новое в аудиторском законодательстве: факты и комментарии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A1B1C" w:rsidRPr="00B166B4" w:rsidRDefault="007A1B1C" w:rsidP="007A1B1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sz w:val="26"/>
                <w:szCs w:val="26"/>
              </w:rPr>
              <w:t>Минфином подготовлена информация об изменениях в законодательстве по вопросам, касающимся деятельности организаций, оказывающих аудиторские услуги общественно значимым организациям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7A1B1C" w:rsidRPr="00B166B4" w:rsidRDefault="007A1B1C" w:rsidP="007A1B1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166B4">
              <w:rPr>
                <w:rFonts w:ascii="PT Astra Serif" w:hAnsi="PT Astra Serif" w:cs="Times New Roman"/>
                <w:sz w:val="26"/>
                <w:szCs w:val="26"/>
              </w:rPr>
              <w:t>Сообщается, в частности, о следующем:</w:t>
            </w:r>
          </w:p>
          <w:p w:rsidR="007A1B1C" w:rsidRPr="00B166B4" w:rsidRDefault="007A1B1C" w:rsidP="007A1B1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166B4">
              <w:rPr>
                <w:rFonts w:ascii="PT Astra Serif" w:hAnsi="PT Astra Serif" w:cs="Times New Roman"/>
                <w:sz w:val="26"/>
                <w:szCs w:val="26"/>
              </w:rPr>
              <w:t>уточнен порядок осуществления внешнего контроля деятельности аудиторских организаций, оказывающих аудиторские услуги общественно значимым организациям;</w:t>
            </w:r>
          </w:p>
          <w:p w:rsidR="007A1B1C" w:rsidRPr="00D72E82" w:rsidRDefault="007A1B1C" w:rsidP="007A1B1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166B4">
              <w:rPr>
                <w:rFonts w:ascii="PT Astra Serif" w:hAnsi="PT Astra Serif" w:cs="Times New Roman"/>
                <w:sz w:val="26"/>
                <w:szCs w:val="26"/>
              </w:rPr>
              <w:t>предусмотрена административная ответственность аудиторской организации и (или) ее должностных лиц за воспрепятствование законной деятельности должностного лица Федерального казначейства по проведению контрольных (надзорных) мероприятий.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B1C" w:rsidRPr="00D72E82" w:rsidRDefault="007A1B1C" w:rsidP="007A1B1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E740B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7A1B1C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B1C" w:rsidRPr="00D72E82" w:rsidRDefault="007A1B1C" w:rsidP="007A1B1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1B1C" w:rsidRPr="00734766" w:rsidRDefault="007A1B1C" w:rsidP="007A1B1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&lt;Письмо&gt; Казначейства России от 11.08.2025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07-04-05/09-22803</w:t>
            </w:r>
          </w:p>
          <w:p w:rsidR="007A1B1C" w:rsidRPr="00734766" w:rsidRDefault="007A1B1C" w:rsidP="007A1B1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>&lt;О постановлениях судебных приставов-исполнителей о взыскании исполнительского сбора в отношении государственных органов, органов местного самоуправления и казенных учреждений не подлежащих исполнению&gt;</w:t>
            </w:r>
          </w:p>
          <w:p w:rsidR="007A1B1C" w:rsidRPr="00164B27" w:rsidRDefault="007A1B1C" w:rsidP="007A1B1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sz w:val="26"/>
                <w:szCs w:val="26"/>
              </w:rPr>
              <w:t>Федеральное казначейство: постановления судебных приставов-исполнителей о взыскании исполнительского сбора в отношении государственных органов, органов МСУ и казенных учреждений не подлежат исполнению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7A1B1C" w:rsidRPr="00D72E82" w:rsidRDefault="007A1B1C" w:rsidP="007A1B1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 xml:space="preserve">Это связано с тем, что с 11 августа 2025 г. вступает в силу изменение, внесенное в статью 112 Федерального закона от 02.10.2007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164B27">
              <w:rPr>
                <w:rFonts w:ascii="PT Astra Serif" w:hAnsi="PT Astra Serif" w:cs="Times New Roman"/>
                <w:sz w:val="26"/>
                <w:szCs w:val="26"/>
              </w:rPr>
              <w:t xml:space="preserve"> 229-ФЗ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164B27">
              <w:rPr>
                <w:rFonts w:ascii="PT Astra Serif" w:hAnsi="PT Astra Serif" w:cs="Times New Roman"/>
                <w:sz w:val="26"/>
                <w:szCs w:val="26"/>
              </w:rPr>
              <w:t>Об исполнительном производстве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164B27">
              <w:rPr>
                <w:rFonts w:ascii="PT Astra Serif" w:hAnsi="PT Astra Serif" w:cs="Times New Roman"/>
                <w:sz w:val="26"/>
                <w:szCs w:val="26"/>
              </w:rPr>
              <w:t>, согласно которому по исполнительным документам, содержащим требования неимущественного характера, по которым возбуждены исполнительные производства судебными приставами-исполнителями в отношении должников - органа государственной власти (государственного органа), органа местного самоуправления или государственного (муниципального) казенного учреждения, исполнительский сбор не взыскивается.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B1C" w:rsidRPr="00D72E82" w:rsidRDefault="007A1B1C" w:rsidP="007A1B1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607070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070" w:rsidRPr="00D72E82" w:rsidRDefault="00607070" w:rsidP="00607070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4B27" w:rsidRPr="00734766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>&lt;Информация&gt; ФНС России</w:t>
            </w:r>
          </w:p>
          <w:p w:rsidR="00164B27" w:rsidRPr="00734766" w:rsidRDefault="007A1B1C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64B27"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ФНС России разъяснила порядок освобождения от налогообложения </w:t>
            </w:r>
            <w:proofErr w:type="spellStart"/>
            <w:r w:rsidR="00164B27"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>хозпостроек</w:t>
            </w:r>
            <w:proofErr w:type="spellEnd"/>
            <w:r w:rsidR="00164B27"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граждан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34766" w:rsidRPr="00164B27" w:rsidRDefault="00734766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sz w:val="26"/>
                <w:szCs w:val="26"/>
              </w:rPr>
              <w:t>ФНС: хозяйственные постройки, зарегистрированные в ЕГРН, площадью не более 50 кв. метров не облагаются налогом на имущество физлиц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164B27" w:rsidRPr="00164B27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 xml:space="preserve">Льгота применяется для одной </w:t>
            </w:r>
            <w:proofErr w:type="spellStart"/>
            <w:r w:rsidRPr="00164B27">
              <w:rPr>
                <w:rFonts w:ascii="PT Astra Serif" w:hAnsi="PT Astra Serif" w:cs="Times New Roman"/>
                <w:sz w:val="26"/>
                <w:szCs w:val="26"/>
              </w:rPr>
              <w:t>хозпостройки</w:t>
            </w:r>
            <w:proofErr w:type="spellEnd"/>
            <w:r w:rsidRPr="00164B27">
              <w:rPr>
                <w:rFonts w:ascii="PT Astra Serif" w:hAnsi="PT Astra Serif" w:cs="Times New Roman"/>
                <w:sz w:val="26"/>
                <w:szCs w:val="26"/>
              </w:rPr>
              <w:t xml:space="preserve"> (сарай, баня, теплица, навес, погреб, колодец и т.д.), расположенной на земельном участке для ведения личного подсобного хозяйства, огородничества, садоводства или ИЖС, при условии, что она не используется в предпринимательской деятельности.</w:t>
            </w:r>
          </w:p>
          <w:p w:rsidR="00607070" w:rsidRPr="00D72E82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>Также отмечено, в частности, что представительные органы муниципальных образований могут расширить условия применения указанной налоговой льготы.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070" w:rsidRPr="00D72E82" w:rsidRDefault="00607070" w:rsidP="0060707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CE161F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61F" w:rsidRPr="00D72E82" w:rsidRDefault="00CE161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4B27" w:rsidRPr="00734766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&lt;Письмо&gt; Минтруда России от 23.07.2025 </w:t>
            </w:r>
            <w:r w:rsidR="007A1B1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18-6/10/В-12384</w:t>
            </w:r>
          </w:p>
          <w:p w:rsidR="00164B27" w:rsidRPr="00734766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>&lt;О финансовом обеспечении обучения государственных гражданских служащих в 2026 году&gt;</w:t>
            </w:r>
          </w:p>
          <w:p w:rsidR="00734766" w:rsidRPr="00164B27" w:rsidRDefault="00734766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sz w:val="26"/>
                <w:szCs w:val="26"/>
              </w:rPr>
              <w:t>Минтрудом направлены итоговые значения стоимости одного человеко-часа, применяемые при расчете стоимости обучения федеральных госслужащих на территории РФ в 2026 году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164B27" w:rsidRPr="00164B27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>Итоговые значения рассчитаны на основании базовых нормативов затрат по государственным услугам по реализации дополнительных профессиональных программ - программ повышения квалификации и программ профессиональной переподготовки, а также корректирующих коэффициентов (отраслевых и территориальных) к составляющим базовых нормативов затрат.</w:t>
            </w:r>
          </w:p>
          <w:p w:rsidR="00CE161F" w:rsidRPr="00D72E82" w:rsidRDefault="00164B27" w:rsidP="00164B2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>При реализации дополнительных профессиональных программ с применением дистанционных образовательных технологий местом оказания услуг является место нахождения образовательной организации (ее филиала) независимо от места нахождения обучающегося.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61F" w:rsidRPr="00D72E82" w:rsidRDefault="00734766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0458C0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8C0" w:rsidRPr="00D72E82" w:rsidRDefault="000458C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6B4" w:rsidRPr="00734766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&lt;Письмо&gt; </w:t>
            </w:r>
            <w:proofErr w:type="spellStart"/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>Минобрнауки</w:t>
            </w:r>
            <w:proofErr w:type="spellEnd"/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России от 24.07.2025 </w:t>
            </w:r>
            <w:r w:rsidR="007A1B1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МН-6/2164</w:t>
            </w:r>
          </w:p>
          <w:p w:rsidR="00B166B4" w:rsidRPr="00734766" w:rsidRDefault="007A1B1C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B166B4"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>О направлении методических рекомендаций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34766" w:rsidRPr="00B166B4" w:rsidRDefault="00734766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sz w:val="26"/>
                <w:szCs w:val="26"/>
              </w:rPr>
              <w:t>Разработаны методические рекомендации по регулированию вопросов и рисков, связанных с использованием несовершеннолетними цифровых технологий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B166B4" w:rsidRPr="00B166B4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166B4">
              <w:rPr>
                <w:rFonts w:ascii="PT Astra Serif" w:hAnsi="PT Astra Serif" w:cs="Times New Roman"/>
                <w:sz w:val="26"/>
                <w:szCs w:val="26"/>
              </w:rPr>
              <w:t xml:space="preserve">Методические рекомендации представляют собой интегративный продукт с аналитической составляющей, разработанный с учетом возрастных особенностей психофизиологического развития несовершеннолетних, рисков цифровой среды и способов их минимизации. Особое внимание уделено необходимости интеграции знаний педагогов, психологов, медиков и юристов для создания безопасной и развивающей цифровой экосистемы, важности междисциплинарного подхода и активного родительского участия в формировании здоровых цифровых </w:t>
            </w:r>
            <w:r w:rsidR="007A1B1C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B166B4">
              <w:rPr>
                <w:rFonts w:ascii="PT Astra Serif" w:hAnsi="PT Astra Serif" w:cs="Times New Roman"/>
                <w:sz w:val="26"/>
                <w:szCs w:val="26"/>
              </w:rPr>
              <w:t>привычек</w:t>
            </w:r>
            <w:r w:rsidR="007A1B1C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B166B4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0458C0" w:rsidRPr="00D72E82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166B4">
              <w:rPr>
                <w:rFonts w:ascii="PT Astra Serif" w:hAnsi="PT Astra Serif" w:cs="Times New Roman"/>
                <w:sz w:val="26"/>
                <w:szCs w:val="26"/>
              </w:rPr>
              <w:t xml:space="preserve">Рекомендации ориентированы на педагогов, родителей, специалистов в области образования и </w:t>
            </w:r>
            <w:proofErr w:type="spellStart"/>
            <w:r w:rsidRPr="00B166B4">
              <w:rPr>
                <w:rFonts w:ascii="PT Astra Serif" w:hAnsi="PT Astra Serif" w:cs="Times New Roman"/>
                <w:sz w:val="26"/>
                <w:szCs w:val="26"/>
              </w:rPr>
              <w:t>медиабезопасности</w:t>
            </w:r>
            <w:proofErr w:type="spellEnd"/>
            <w:r w:rsidRPr="00B166B4">
              <w:rPr>
                <w:rFonts w:ascii="PT Astra Serif" w:hAnsi="PT Astra Serif" w:cs="Times New Roman"/>
                <w:sz w:val="26"/>
                <w:szCs w:val="26"/>
              </w:rPr>
              <w:t>, а также могут быть использованы как методическая база принятия решений законодательными органами, регулирующими вопросы цифровой среды для несовершеннолетних.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8C0" w:rsidRPr="00D72E82" w:rsidRDefault="00AE740B" w:rsidP="0073476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E740B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734766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0458C0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8C0" w:rsidRPr="00D72E82" w:rsidRDefault="000458C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6B4" w:rsidRPr="00734766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>Проект Федерального закона</w:t>
            </w:r>
          </w:p>
          <w:p w:rsidR="00B166B4" w:rsidRPr="00734766" w:rsidRDefault="007A1B1C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B166B4"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статью 79 части первой Налогового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B166B4" w:rsidRPr="00734766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>(подготовлен Минфином России, ID проекта 02/04/08-25/00159324)</w:t>
            </w:r>
          </w:p>
          <w:p w:rsidR="00B166B4" w:rsidRPr="00734766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>(не внесен в ГД ФС РФ, текст по состоянию на 13.08.2025)</w:t>
            </w:r>
          </w:p>
          <w:p w:rsidR="000458C0" w:rsidRPr="00D72E82" w:rsidRDefault="00734766" w:rsidP="0073476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З</w:t>
            </w:r>
            <w:r w:rsidR="00B166B4" w:rsidRPr="00B166B4">
              <w:rPr>
                <w:rFonts w:ascii="PT Astra Serif" w:hAnsi="PT Astra Serif" w:cs="Times New Roman"/>
                <w:sz w:val="26"/>
                <w:szCs w:val="26"/>
              </w:rPr>
              <w:t>аконопроект разработан с учетом анализа действующего законодательства, сложившейся правоприменительной практики взаимодействия нотариусов и налоговых органов, выявившего необходимость распространения права на получение сумм денежных средств, формирующих положительное сальдо единого налогового счета умершего или объявленного умершим налогоплательщика, плательщика сбора, плательщика страховых взносов и (или) налогового агента, в отношении лиц, являющихся наследниками.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8C0" w:rsidRPr="00D72E82" w:rsidRDefault="00AE740B" w:rsidP="00B640F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E740B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B640F5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607070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070" w:rsidRPr="00D72E82" w:rsidRDefault="00607070" w:rsidP="00607070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6B4" w:rsidRPr="00734766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>Проект Федерального закона</w:t>
            </w:r>
          </w:p>
          <w:p w:rsidR="00B166B4" w:rsidRPr="00734766" w:rsidRDefault="007A1B1C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B166B4"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изменения в Закон Российской Федерации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B166B4"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>О налоговых органах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B166B4" w:rsidRPr="00734766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>(подготовлен Минфином России, ID проекта 02/04/08-25/00159323)</w:t>
            </w:r>
          </w:p>
          <w:p w:rsidR="00607070" w:rsidRPr="00734766" w:rsidRDefault="00B166B4" w:rsidP="00B166B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34766">
              <w:rPr>
                <w:rFonts w:ascii="PT Astra Serif" w:hAnsi="PT Astra Serif" w:cs="Times New Roman"/>
                <w:b/>
                <w:sz w:val="26"/>
                <w:szCs w:val="26"/>
              </w:rPr>
              <w:t>(не внесен в ГД ФС РФ, текст по состоянию на 13.08.2025)</w:t>
            </w:r>
          </w:p>
          <w:p w:rsidR="00B166B4" w:rsidRPr="00D72E82" w:rsidRDefault="002A501C" w:rsidP="002A501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З</w:t>
            </w:r>
            <w:r w:rsidR="00B166B4" w:rsidRPr="00B166B4">
              <w:rPr>
                <w:rFonts w:ascii="PT Astra Serif" w:hAnsi="PT Astra Serif" w:cs="Times New Roman"/>
                <w:sz w:val="26"/>
                <w:szCs w:val="26"/>
              </w:rPr>
              <w:t>аконопроект разработан с учетом анализа действующего законодательства, сложившейся правоприменительной практики взаимодействия налоговых органов и нотариусов, выявившего необходимость расширения полномочий налоговых органов в предоставлении сведений о размере денежных средств, формирующих положительное сальдо единого налогового счета наследодателя, нотариусу по его запросу.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070" w:rsidRPr="00D72E82" w:rsidRDefault="00607070" w:rsidP="0073476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E740B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734766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7A1B1C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B1C" w:rsidRPr="00D72E82" w:rsidRDefault="007A1B1C" w:rsidP="007A1B1C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1B1C" w:rsidRPr="00392D1E" w:rsidRDefault="007A1B1C" w:rsidP="007A1B1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92D1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Приказа ФНС России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392D1E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формы налоговой декларации по налогу на доходы физических лиц (форма 3-НДФЛ), порядка ее заполнения, а также формата представления налоговой декларации по налогу на доходы физических лиц в электронной форме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A1B1C" w:rsidRPr="00164B27" w:rsidRDefault="007A1B1C" w:rsidP="007A1B1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92D1E">
              <w:rPr>
                <w:rFonts w:ascii="PT Astra Serif" w:hAnsi="PT Astra Serif" w:cs="Times New Roman"/>
                <w:sz w:val="26"/>
                <w:szCs w:val="26"/>
              </w:rPr>
              <w:t>Подготовлен проект обновленной формы налоговой декларации по налогу на доходы физических лиц (3-НДФЛ)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7A1B1C" w:rsidRPr="00164B27" w:rsidRDefault="007A1B1C" w:rsidP="007A1B1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>Проект также содержит порядок заполнения данной формы налоговой декларации и формат ее представления в электронной форме.</w:t>
            </w:r>
          </w:p>
          <w:p w:rsidR="007A1B1C" w:rsidRPr="00164B27" w:rsidRDefault="007A1B1C" w:rsidP="007A1B1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>Обновленная форма декларации учитывает изменения, внесенные в порядок уплаты НДФЛ, в том числе в части применения налоговых вычетов.</w:t>
            </w:r>
          </w:p>
          <w:p w:rsidR="007A1B1C" w:rsidRPr="00164B27" w:rsidRDefault="007A1B1C" w:rsidP="007A1B1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>Предполагается, что приказ вступит в силу с 1 января 2026 года и будет применяться начиная с декларирования доходов за налоговый период 2025 года.</w:t>
            </w:r>
          </w:p>
          <w:p w:rsidR="007A1B1C" w:rsidRPr="00D72E82" w:rsidRDefault="007A1B1C" w:rsidP="007A1B1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64B27">
              <w:rPr>
                <w:rFonts w:ascii="PT Astra Serif" w:hAnsi="PT Astra Serif" w:cs="Times New Roman"/>
                <w:sz w:val="26"/>
                <w:szCs w:val="26"/>
              </w:rPr>
              <w:t xml:space="preserve">С утверждением новой формы утратит силу приказ ФНС России от 19.09.2024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164B27">
              <w:rPr>
                <w:rFonts w:ascii="PT Astra Serif" w:hAnsi="PT Astra Serif" w:cs="Times New Roman"/>
                <w:sz w:val="26"/>
                <w:szCs w:val="26"/>
              </w:rPr>
              <w:t xml:space="preserve"> ЕД-7-11/757@.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B1C" w:rsidRPr="00D72E82" w:rsidRDefault="007A1B1C" w:rsidP="007A1B1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</w:tbl>
    <w:p w:rsidR="00756D14" w:rsidRPr="00D72E82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D72E82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B1C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C69AF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B3F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4B27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A4B4C"/>
    <w:rsid w:val="002A501C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21FB"/>
    <w:rsid w:val="00392D1E"/>
    <w:rsid w:val="00396E49"/>
    <w:rsid w:val="003A07BD"/>
    <w:rsid w:val="003A0839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0D5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E3A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77AF"/>
    <w:rsid w:val="00577BB6"/>
    <w:rsid w:val="00583830"/>
    <w:rsid w:val="00590AC9"/>
    <w:rsid w:val="00593790"/>
    <w:rsid w:val="0059548E"/>
    <w:rsid w:val="005A0CA2"/>
    <w:rsid w:val="005A12A9"/>
    <w:rsid w:val="005A19BA"/>
    <w:rsid w:val="005A2A80"/>
    <w:rsid w:val="005A776F"/>
    <w:rsid w:val="005B01C7"/>
    <w:rsid w:val="005B4B83"/>
    <w:rsid w:val="005B4D15"/>
    <w:rsid w:val="005B6C90"/>
    <w:rsid w:val="005C1281"/>
    <w:rsid w:val="005C2DB9"/>
    <w:rsid w:val="005C4F85"/>
    <w:rsid w:val="005E5133"/>
    <w:rsid w:val="005E74F8"/>
    <w:rsid w:val="005F084F"/>
    <w:rsid w:val="005F256B"/>
    <w:rsid w:val="005F309A"/>
    <w:rsid w:val="005F52A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56AB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66F7"/>
    <w:rsid w:val="006D0914"/>
    <w:rsid w:val="006D1A24"/>
    <w:rsid w:val="006D3ED0"/>
    <w:rsid w:val="006D635F"/>
    <w:rsid w:val="006E3312"/>
    <w:rsid w:val="006E713F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4766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93152"/>
    <w:rsid w:val="007959E7"/>
    <w:rsid w:val="007964BF"/>
    <w:rsid w:val="00796537"/>
    <w:rsid w:val="007A0E4A"/>
    <w:rsid w:val="007A1B1C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E70A0"/>
    <w:rsid w:val="007F5ECE"/>
    <w:rsid w:val="007F7054"/>
    <w:rsid w:val="007F7C73"/>
    <w:rsid w:val="007F7C8D"/>
    <w:rsid w:val="008011F9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60BE"/>
    <w:rsid w:val="008F18EB"/>
    <w:rsid w:val="008F1DCE"/>
    <w:rsid w:val="008F3BDB"/>
    <w:rsid w:val="008F76F0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2922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66B4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6B12"/>
    <w:rsid w:val="00F463CA"/>
    <w:rsid w:val="00F4661D"/>
    <w:rsid w:val="00F5196D"/>
    <w:rsid w:val="00F6023B"/>
    <w:rsid w:val="00F62000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  <w14:docId w14:val="6A8C07CE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FA023-E40A-4317-ABE1-2956687E1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2058</Words>
  <Characters>11733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Чиркова Анастасия Константиновна</cp:lastModifiedBy>
  <cp:revision>4</cp:revision>
  <cp:lastPrinted>2025-04-11T05:06:00Z</cp:lastPrinted>
  <dcterms:created xsi:type="dcterms:W3CDTF">2025-08-20T02:40:00Z</dcterms:created>
  <dcterms:modified xsi:type="dcterms:W3CDTF">2025-08-20T03:44:00Z</dcterms:modified>
</cp:coreProperties>
</file>