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3892"/>
        <w:gridCol w:w="1418"/>
      </w:tblGrid>
      <w:tr w:rsidR="00945C8B" w:rsidRPr="003A4F4D" w:rsidTr="00296AF7">
        <w:trPr>
          <w:trHeight w:val="2701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6771FE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0</w:t>
            </w:r>
            <w:r w:rsidR="000C7049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 w:rsidR="0062220F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.1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2</w:t>
            </w:r>
            <w:r w:rsidR="00FF2234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05</w:t>
            </w:r>
            <w:r w:rsidR="0062220F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.1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2</w:t>
            </w:r>
            <w:r w:rsidR="002B23E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296AF7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296AF7">
              <w:rPr>
                <w:rFonts w:ascii="PT Astra Serif" w:hAnsi="PT Astra Serif" w:cs="Times New Roman"/>
                <w:b/>
                <w:sz w:val="18"/>
                <w:szCs w:val="1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21.11.2025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1857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298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Начало действия документа - 01.01.2026. </w:t>
            </w:r>
            <w:bookmarkStart w:id="0" w:name="_GoBack"/>
            <w:bookmarkEnd w:id="0"/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Определен порядок предоставления и распределения субсидий бюджетам субъектов РФ в целях </w:t>
            </w:r>
            <w:proofErr w:type="spellStart"/>
            <w:r w:rsidRPr="003A4F4D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на организацию федеральных и региональных этапов Всероссийского конкурса профессионального мастерства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Лучший по профессии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Предоставление субсидий осуществляется Министерством труда и социальной защиты Российской Федерации на основании соглашения, формируемого и заключаемого в ГИИС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Установлены критерии отбора субъектов РФ для предоставления субсидий, а также формула расчета размера субсидии, предоставляемой бюджету субъекта РФ на соответствующий финансовый год.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29.11.2025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1959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Об индексации норматива финансовых затрат для определения размера субвенции на обеспечение переданных исполнительно-распорядительным органам муниципальных образований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- 01.01.2026.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С 1 января 2026 года подлежит индексации на 4% норматив финансовых затрат для определения размера субвенции на обеспечение переданных органам муниципальных образований полномочий по составлению (изменению) списков кандидатов в присяжные заседатели.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Правительство утвердило коэффициент индексации финансовых затрат в размере 1,04.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Постановление вступает в силу с 1 января 2026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02.12.2025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1978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 апреля 2020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416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Pr="003A4F4D" w:rsidRDefault="003A4F4D" w:rsidP="003A4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- 11.12.2025.</w:t>
            </w:r>
          </w:p>
          <w:p w:rsidR="003A4F4D" w:rsidRPr="003A4F4D" w:rsidRDefault="003A4F4D" w:rsidP="003A4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в методику распределения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 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бюджету г. Байконура, утвержденную постановлением Правительства Российской Федерации от 2 апреля 2020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416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О методике распределения и условиях предоставления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 бюджету г. Байконура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30.09.2025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134н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типовой формы соглашения о предоставлении единой субсидии из федерального бюджета бюджету субъекта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01.12.2025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84399.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Начало действия документа - 14.12.2025 (за исключением отдельных положений).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Соглашение о предоставлении единой субсидии из федерального бюджета бюджету субъекта РФ заключается в соответствии с утвержденной типовой формой.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Типовая форма применяется при заключении соглашений (дополнительных соглашений к ранее заключенным соглашениям) между главными распорядителями средств федерального бюджета и высшими исполнительными органами субъектов РФ, начиная с заключения соглашений на 2027 год.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Признан утратившим силу приказ Минфина России от 22 июня 2022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99н.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30.09.2025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136н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порядка приостановления (отмены приостановления) осуществления операций на лицевых счетах, открытых в территориальных органах Федерального казначейства главным распорядителям, распорядителям и получателям средств федерального бюджета, отзыва лимитов бюджетных обязательств с указанных лицевых счетов и направления информации в соответствии с Положением о мерах по обеспечению исполнения федерального бюджета, утвержденным постановлением Правительства Российской Федерации от 9 декабря 2017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1496, а также формы данной информации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02.12.2025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84407.</w:t>
            </w:r>
          </w:p>
          <w:p w:rsidR="00C62779" w:rsidRPr="003A4F4D" w:rsidRDefault="00C62779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277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- 01.01.2026.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Утверждены правила приостановления (отмены приостановления) операций на лицевых счетах, открытых в ТОФК главным распорядителям, распорядителям и получателям средств федерального бюджета, а также отзыва лимитов бюджетных обязательств с указанных лицевых счетов.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Также приказ содержит форму предоставления информации в территориальные органы Федерального казначейства в соответствии с Положением о мерах по обеспечению исполнения федерального бюджета, утвержденным постановлением Правительства РФ от 9 декабря 2017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1496.</w:t>
            </w:r>
          </w:p>
          <w:p w:rsidR="003A4F4D" w:rsidRPr="003A4F4D" w:rsidRDefault="003A4F4D" w:rsidP="00621FD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Признан утратившим силу приказ Минфина России от 15 мая 2023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68н.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07.11.2025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159н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Федеральный стандарт бухгалтерского учета ФСБУ 4/2023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Бухгалтерская (финансовая) отчетность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утвержденный приказом Министерства финансов Российской Федерации от 4 октября 2023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157н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04.12.2025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84452.</w:t>
            </w:r>
          </w:p>
          <w:p w:rsidR="00C62779" w:rsidRPr="003A4F4D" w:rsidRDefault="00C62779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2779">
              <w:rPr>
                <w:rFonts w:ascii="PT Astra Serif" w:hAnsi="PT Astra Serif" w:cs="Times New Roman"/>
                <w:b/>
                <w:sz w:val="26"/>
                <w:szCs w:val="26"/>
              </w:rPr>
              <w:lastRenderedPageBreak/>
              <w:t>Начало действия документа - 16.12.2025.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Скорректированы коды бухгалтерской (финансовой) отчетности, представляемой в налоговые органы.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В новой редакции изложены некоторые строки приложения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10 к ФСБУ 4/2023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Бухгалтерская (финансовая) отчетность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, содержащие указанные коды.</w:t>
            </w:r>
          </w:p>
          <w:p w:rsidR="003A4F4D" w:rsidRPr="003A4F4D" w:rsidRDefault="003A4F4D" w:rsidP="003A4F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Кроме того, в частности, уточнено одно из условий для представления в бухгалтерском балансе актива как оборотного. Согласно новой редакции актив должен быть предназначен для использования (потребления) или продажи в течение периода менее 12 месяцев или обычного операционного цикла, превышающего 12 месяцев (в частности, запасы).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рассмотрения</w:t>
            </w:r>
          </w:p>
        </w:tc>
      </w:tr>
      <w:tr w:rsidR="00C62779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779" w:rsidRPr="003A4F4D" w:rsidRDefault="00C62779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779" w:rsidRPr="00C62779" w:rsidRDefault="00C62779" w:rsidP="00C627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2779">
              <w:rPr>
                <w:rFonts w:ascii="PT Astra Serif" w:hAnsi="PT Astra Serif" w:cs="Times New Roman"/>
                <w:b/>
                <w:sz w:val="26"/>
                <w:szCs w:val="26"/>
              </w:rPr>
              <w:t>Письмо Минфина России от 01.12.2025 № 02-06-06/116334</w:t>
            </w:r>
          </w:p>
          <w:p w:rsidR="00C62779" w:rsidRPr="00C62779" w:rsidRDefault="00C62779" w:rsidP="00C627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62779">
              <w:rPr>
                <w:rFonts w:ascii="PT Astra Serif" w:hAnsi="PT Astra Serif" w:cs="Times New Roman"/>
                <w:b/>
                <w:sz w:val="26"/>
                <w:szCs w:val="26"/>
              </w:rPr>
              <w:t>«О завершении финансового года по налоговым обязательствам и проведении сверки расчетов по ЕНС (ЕНП)».</w:t>
            </w:r>
          </w:p>
          <w:p w:rsidR="00C62779" w:rsidRPr="003A4F4D" w:rsidRDefault="00C62779" w:rsidP="00C6277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Минфином приведена информация о порядке завершения финансового года по налоговым обязательствам и проведении сверки расчетов по ЕНС (ЕНП).</w:t>
            </w:r>
          </w:p>
          <w:p w:rsidR="00C62779" w:rsidRPr="003A4F4D" w:rsidRDefault="00C62779" w:rsidP="00C6277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Информация направлена в целях обеспечения отражения в бюджетном учете, бухгалтерском учете бюджетных (автономных) учреждений за 2025 год достоверных данных о принятых (исполненных) обязательствах по уплате налогов, страховых взносов, сборов, в том числе уплачиваемых посредством ЕНП, а также организации завершения финансового года при исполнении бюджетов бюджетной системы РФ (планов ФХД бюджетных (автономных) учреждений).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779" w:rsidRPr="003A4F4D" w:rsidRDefault="00621FD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01.12.2025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БС-4-21/10740@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реализации Федерального закона от 28.11.2025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425-ФЗ (по вопросам налогообложения имущества)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В связи с изменениями в предоставлении налоговых льгот по имущественным налогам ФНС направлена информация по организации работы с налогоплательщиками с приложением перечня основных изменений по вопросам налогообложения имущества, предусмотренных указанным федеральным законом.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Письмом в числе прочего налоговым органам предписано обеспечить штатными средствами в АИС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Налог-3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ФНС России проведение перерасчетов сумм налогов на имущество физических лиц согласно условиям применения введенных Федеральным законом от 28.11.2025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4F4D">
              <w:rPr>
                <w:rFonts w:ascii="PT Astra Serif" w:hAnsi="PT Astra Serif" w:cs="Times New Roman"/>
                <w:sz w:val="26"/>
                <w:szCs w:val="26"/>
              </w:rPr>
              <w:t xml:space="preserve"> 425-ФЗ налоговых льгот в отношении отдельных категорий налогоплательщиков, а также информировать МФЦ о положениях законодательства в целях реализации возможности представления физическими лицами через МФЦ уведомлений о выбранном объекте налогообложения, в отношении которого предоставляется налоговая льгота.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A4F4D" w:rsidRPr="003A4F4D" w:rsidTr="00296AF7">
        <w:trPr>
          <w:trHeight w:val="699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Обзор правовых позиций, отраженных в судебных актах Конституционного Суда Российской Федерации и Верховного Суда Российской Федерации, принятых в третьем квартале 2025 года по вопросам налогообложения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ФНС представлен обзор правовых позиций по вопросам налогообложения, отраженных в судебных актах Конституционного Суда РФ и Верховного Суда РФ, принятых в III квартале 2025 года.</w:t>
            </w:r>
          </w:p>
          <w:p w:rsidR="003A4F4D" w:rsidRPr="003A4F4D" w:rsidRDefault="003A4F4D" w:rsidP="00244F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Судами были рассмотрены вопросы, касающиеся, в частности: взимания НДС при ввозе на территорию РФ товаров, безвозмездно передаваемых поставщиком взамен бракованных; уплаты НДФЛ налоговым агентом, не исполнившим свою обязанность по удержанию и перечислению налога в бюджет; возврата переплаты по налогу, трехлетний срок на возврат которой истек; определения налоговых обязательств по НДФЛ в рамках процедуры банкротства физлица.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3C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BA4CB-A235-4331-A6E5-3563C0294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rezcova</cp:lastModifiedBy>
  <cp:revision>5</cp:revision>
  <cp:lastPrinted>2025-12-11T07:34:00Z</cp:lastPrinted>
  <dcterms:created xsi:type="dcterms:W3CDTF">2025-12-11T04:33:00Z</dcterms:created>
  <dcterms:modified xsi:type="dcterms:W3CDTF">2025-12-12T02:17:00Z</dcterms:modified>
</cp:coreProperties>
</file>