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A64DFA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3A5E1C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8.12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DF" w:rsidRPr="007C7BDF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30.11.2023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2050</w:t>
            </w:r>
          </w:p>
          <w:p w:rsidR="007C7BDF" w:rsidRDefault="00D85498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C7BDF"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строительства и объектах недвижимого имущества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96E01" w:rsidRDefault="00696E01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696E01" w:rsidRPr="00696E01" w:rsidRDefault="00696E01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>С 1 января 2024 года вступают в силу правила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строительства и объектах недвижимого имущества.</w:t>
            </w:r>
          </w:p>
          <w:p w:rsidR="00696E01" w:rsidRPr="003848C9" w:rsidRDefault="00696E01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>Определены основания принятия соответствующих решений, порядок формирования заявки на внесение изменений, а также порядок согласования заявки и ее одобрения.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E7660B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848C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8C9" w:rsidRPr="001000FF" w:rsidRDefault="003848C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8C9" w:rsidRPr="003848C9" w:rsidRDefault="003848C9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84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2058</w:t>
            </w:r>
          </w:p>
          <w:p w:rsidR="003848C9" w:rsidRDefault="00D85498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848C9" w:rsidRPr="003848C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848C9" w:rsidRDefault="003848C9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8C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- 01.12.2023 (за исключением отдельных положений).</w:t>
            </w:r>
          </w:p>
          <w:p w:rsidR="003848C9" w:rsidRPr="003848C9" w:rsidRDefault="003848C9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8C9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акты Правительства по вопросам, касающимся реализации инвестиционных проектов строительства.</w:t>
            </w:r>
          </w:p>
          <w:p w:rsidR="003848C9" w:rsidRPr="00A64DFA" w:rsidRDefault="003848C9" w:rsidP="00384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8C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Постановлением, в частности, устанавливается порядок мониторинга строительства, реконструкции, в том числе с элементами реставрации, технического перевооружения объектов капитального строительства и приобретения объектов недвижимого имущества при реализации адресной программы; уточняются вопросы распределения и </w:t>
            </w:r>
            <w:r w:rsidRPr="003848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предоставления субсидий на </w:t>
            </w:r>
            <w:proofErr w:type="spellStart"/>
            <w:r w:rsidRPr="003848C9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3848C9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строительства; определения контрольных точек строительства со сроками их достижения.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8C9" w:rsidRPr="00E7660B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E15B4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B44" w:rsidRPr="001000FF" w:rsidRDefault="00E15B4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4" w:rsidRPr="00E15B44" w:rsidRDefault="00E15B44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02.12.2023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2063</w:t>
            </w:r>
          </w:p>
          <w:p w:rsidR="00E15B44" w:rsidRDefault="00D85498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15B44"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18 января 2017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15B44"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B417A" w:rsidRDefault="00DB417A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- 01.04.2024.</w:t>
            </w:r>
          </w:p>
          <w:p w:rsidR="00E15B44" w:rsidRPr="00E15B44" w:rsidRDefault="00E15B44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5B44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изложен перечень товаров, на закупку и доставку которых в районы Крайнего Севера предоставляются бюджетные кредиты.</w:t>
            </w:r>
          </w:p>
          <w:p w:rsidR="00E15B44" w:rsidRPr="00E15B44" w:rsidRDefault="00E15B44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5B44">
              <w:rPr>
                <w:rFonts w:ascii="Times New Roman" w:hAnsi="Times New Roman" w:cs="Times New Roman"/>
                <w:sz w:val="28"/>
                <w:szCs w:val="28"/>
              </w:rPr>
              <w:t>Для целей закупки и доставки товаров из указанного перечня в регионы, на территориях которых расположены районы Крайнего Севера и приравненные к ним местности с ограниченным сроком завоза грузов, могут предоставляться бюджетные кредиты юридическим лицам за счет средств бюджетов субъектов РФ, на территориях которых расположены такие районы и местности.</w:t>
            </w:r>
          </w:p>
          <w:p w:rsidR="00E15B44" w:rsidRPr="003848C9" w:rsidRDefault="00E15B44" w:rsidP="00E15B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B44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вступает в силу со дня вступления в силу Федерального закона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5B44">
              <w:rPr>
                <w:rFonts w:ascii="Times New Roman" w:hAnsi="Times New Roman" w:cs="Times New Roman"/>
                <w:sz w:val="28"/>
                <w:szCs w:val="28"/>
              </w:rPr>
              <w:t>О северном завозе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15B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B44" w:rsidRPr="00E7660B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51042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042" w:rsidRPr="001000FF" w:rsidRDefault="007510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042" w:rsidRPr="00751042" w:rsidRDefault="00751042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10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02.12.2023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510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2065</w:t>
            </w:r>
          </w:p>
          <w:p w:rsidR="00751042" w:rsidRDefault="00D85498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1042" w:rsidRPr="0075104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B417A" w:rsidRDefault="00DB417A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751042" w:rsidRPr="00751042" w:rsidRDefault="00751042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042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изложены условия и порядок предоставления субсидий бюджетам субъектов РФ на поддержку приоритетных направлений агропромышленного комплекса и развитие малых форм хозяйствования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1042" w:rsidRPr="00751042" w:rsidRDefault="00751042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042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предоставляются в рамках реализации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РФ от 14 июля 2012 г.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51042">
              <w:rPr>
                <w:rFonts w:ascii="Times New Roman" w:hAnsi="Times New Roman" w:cs="Times New Roman"/>
                <w:sz w:val="28"/>
                <w:szCs w:val="28"/>
              </w:rPr>
              <w:t xml:space="preserve"> 717.</w:t>
            </w:r>
          </w:p>
          <w:p w:rsidR="00751042" w:rsidRPr="003848C9" w:rsidRDefault="00751042" w:rsidP="007510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1042">
              <w:rPr>
                <w:rFonts w:ascii="Times New Roman" w:hAnsi="Times New Roman" w:cs="Times New Roman"/>
                <w:sz w:val="28"/>
                <w:szCs w:val="28"/>
              </w:rPr>
              <w:t>Также приводится перечень утративших силу актов и отдельных положений актов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042" w:rsidRPr="00E7660B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72F8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1000FF" w:rsidRDefault="00472F8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DFA" w:rsidRPr="00A64DFA" w:rsidRDefault="00A64DF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2076</w:t>
            </w:r>
          </w:p>
          <w:p w:rsidR="00472F8C" w:rsidRDefault="00D85498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4DFA"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>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B417A" w:rsidRDefault="00DB417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- 16.12.2023.</w:t>
            </w:r>
          </w:p>
          <w:p w:rsidR="002B4214" w:rsidRPr="002B4214" w:rsidRDefault="002B4214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14">
              <w:rPr>
                <w:rFonts w:ascii="Times New Roman" w:hAnsi="Times New Roman" w:cs="Times New Roman"/>
                <w:sz w:val="28"/>
                <w:szCs w:val="28"/>
              </w:rPr>
              <w:t>Определен комплекс мероприятий в целях оказания федеральными государственными органами содействия избирательным комиссиям в организации подготовки и проведения выборов Президента РФ.</w:t>
            </w:r>
          </w:p>
          <w:p w:rsidR="002B4214" w:rsidRPr="002B4214" w:rsidRDefault="002B4214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14">
              <w:rPr>
                <w:rFonts w:ascii="Times New Roman" w:hAnsi="Times New Roman" w:cs="Times New Roman"/>
                <w:sz w:val="28"/>
                <w:szCs w:val="28"/>
              </w:rPr>
              <w:t xml:space="preserve">В перечне таких мероприятий: открытие счетов избирательных комиссий для осуществления операций со средствами федерального бюджета, выделяемыми на подготовку и проведение выборов, также специальных избирательных счетов кандидатов на должность Президента РФ; образование избирательных участков на территориях воинских частей, расположенных в обособленных, удаленных от населенных пунктов местностях, в местах временного пребывания избирателей (больницы, санатории и дома отдыха, вокзалы, аэропорты, места содержания под стражей подозреваемых и обвиняемых и другие места временного пребывания), в труднодоступных или отдаленных местностях, на судах, которые будут находиться в день (дни) голосования в плавании, в вахтовых поселках, на полярных станциях и за пределами территории РФ, а также содействие в доставке протоколов соответствующих участковых избирательных комиссий об итогах голосования; усиление охраны общественного порядка и обеспечение общественной безопасности на территориях Республики Крым, Краснодарского края, Белгородской, Брянской, Воронежской, Курской, Ростовской областей и города федерального значения Севастополя, охрана помещений избирательных комиссий, помещений для голосования, помещений, где хранятся избирательные бюллетени, помещений, в которых размещены комплексы средств автоматизации ГАС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4214">
              <w:rPr>
                <w:rFonts w:ascii="Times New Roman" w:hAnsi="Times New Roman" w:cs="Times New Roman"/>
                <w:sz w:val="28"/>
                <w:szCs w:val="28"/>
              </w:rPr>
              <w:t>Выборы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4214">
              <w:rPr>
                <w:rFonts w:ascii="Times New Roman" w:hAnsi="Times New Roman" w:cs="Times New Roman"/>
                <w:sz w:val="28"/>
                <w:szCs w:val="28"/>
              </w:rPr>
              <w:t>, и по запросам избирательных комиссий - избирательных документов при их перевозке; принятие мер по пресечению противоправной агитационной деятельности, предотвращению изготовления подложных и незаконных предвыборных агитационных материалов и их изъятию, установлению изготовителей и распространителей указанных материалов, источников их оплаты, выявлению участников иной противоправной агитационной деятельности, а также своевременное информирование соответствующих избирательных комиссий о выявленных фактах и принятых мерах, своевременное направление материалов в суд; оказывать избирательным комиссиям содействие в реализации их полномочий, в частности предоставлять на безвозмездной основе транспортные средства, средства связи, техническое оборудование, а также помещения (без оплаты (компенсации) расходов на коммунальные услуги и пользование помещениями), осуществлять информирование граждан о подготовке и проведении выборов Президента РФ.</w:t>
            </w:r>
          </w:p>
          <w:p w:rsidR="002B4214" w:rsidRPr="00472F8C" w:rsidRDefault="002B4214" w:rsidP="002B42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214">
              <w:rPr>
                <w:rFonts w:ascii="Times New Roman" w:hAnsi="Times New Roman" w:cs="Times New Roman"/>
                <w:sz w:val="28"/>
                <w:szCs w:val="28"/>
              </w:rPr>
              <w:t>Реализация настоящего Постановления федеральными государственными органами осуществляется в пределах бюджетных ассигнований, предусмотренных им в федеральном бюджете на соответствующие цели.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472F8C" w:rsidRDefault="00E7660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60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27A2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1000FF" w:rsidRDefault="00227A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DFA" w:rsidRPr="00A64DFA" w:rsidRDefault="00A64DF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2085</w:t>
            </w:r>
          </w:p>
          <w:p w:rsidR="00227A2D" w:rsidRDefault="00D85498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4DFA"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индексации фиксированного размера страховых взносов на обязательное социальное страхование от несчастных случаев на производстве и профессиональных заболеваний, уплачиваемых страхователями, применяющими специальный налоговый режим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4DFA" w:rsidRPr="00A64DFA">
              <w:rPr>
                <w:rFonts w:ascii="Times New Roman" w:hAnsi="Times New Roman" w:cs="Times New Roman"/>
                <w:b/>
                <w:sz w:val="28"/>
                <w:szCs w:val="28"/>
              </w:rPr>
              <w:t>Автоматизированная упрощенная система налогообложения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B417A" w:rsidRDefault="00DB417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A64DFA" w:rsidRPr="00A64DFA" w:rsidRDefault="00A64DF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 xml:space="preserve">С 1 января 2024 г. фиксированный размер страховых взносов на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>травматизм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 xml:space="preserve"> для налогоплательщиков на </w:t>
            </w:r>
            <w:proofErr w:type="spellStart"/>
            <w:r w:rsidRPr="00A64DFA">
              <w:rPr>
                <w:rFonts w:ascii="Times New Roman" w:hAnsi="Times New Roman" w:cs="Times New Roman"/>
                <w:sz w:val="28"/>
                <w:szCs w:val="28"/>
              </w:rPr>
              <w:t>АвтоУСН</w:t>
            </w:r>
            <w:proofErr w:type="spellEnd"/>
            <w:r w:rsidRPr="00A64DFA">
              <w:rPr>
                <w:rFonts w:ascii="Times New Roman" w:hAnsi="Times New Roman" w:cs="Times New Roman"/>
                <w:sz w:val="28"/>
                <w:szCs w:val="28"/>
              </w:rPr>
              <w:t xml:space="preserve"> составит 2434 рубля в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4DFA" w:rsidRPr="00A64DFA" w:rsidRDefault="00A64DF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 xml:space="preserve">Для страхователей, применяющих специальный налоговый режим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упрощенная система налогообложения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>, фиксированный размер страховых взносов на обязательное социальное страхование от несчастных случаев на производстве и профессиональных заболеваний подлежит индексации с 1 января 2024 г. в 1,098 раза с учетом роста средней заработной платы в РФ.</w:t>
            </w:r>
          </w:p>
          <w:p w:rsidR="00A64DFA" w:rsidRPr="00472F8C" w:rsidRDefault="00A64DFA" w:rsidP="00A64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DFA">
              <w:rPr>
                <w:rFonts w:ascii="Times New Roman" w:hAnsi="Times New Roman" w:cs="Times New Roman"/>
                <w:sz w:val="28"/>
                <w:szCs w:val="28"/>
              </w:rPr>
              <w:t>Таким образом, в 2024 году размер страховых тарифов для указанных налогоплательщиков будет составлять 2434 рубля в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472F8C" w:rsidRDefault="007362D4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2D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39F" w:rsidRPr="00E3139F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06.12.2023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56-П</w:t>
            </w:r>
          </w:p>
          <w:p w:rsidR="00472F8C" w:rsidRPr="00E3139F" w:rsidRDefault="00D85498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139F"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делу о проверке конституционности части четвертой статьи 153 Трудового кодекса Российской Федерации в связи с жалобами граждан Н.А. </w:t>
            </w:r>
            <w:proofErr w:type="spellStart"/>
            <w:r w:rsidR="00E3139F"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>Варнаковой</w:t>
            </w:r>
            <w:proofErr w:type="spellEnd"/>
            <w:r w:rsidR="00E3139F"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Л.Г. Жуковой, О.А. </w:t>
            </w:r>
            <w:proofErr w:type="spellStart"/>
            <w:r w:rsidR="00E3139F"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>Котивец</w:t>
            </w:r>
            <w:proofErr w:type="spellEnd"/>
            <w:r w:rsidR="00E3139F"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Т.С. </w:t>
            </w:r>
            <w:proofErr w:type="spellStart"/>
            <w:r w:rsidR="00E3139F" w:rsidRPr="00E3139F">
              <w:rPr>
                <w:rFonts w:ascii="Times New Roman" w:hAnsi="Times New Roman" w:cs="Times New Roman"/>
                <w:b/>
                <w:sz w:val="28"/>
                <w:szCs w:val="28"/>
              </w:rPr>
              <w:t>Кубряк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3139F" w:rsidRPr="00E3139F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sz w:val="28"/>
                <w:szCs w:val="28"/>
              </w:rPr>
              <w:t>КС РФ: в случае увольнения работника работодатель обязан заменить денежной компенсацией неиспользованные работником дни отдыха в связи с работой в выходные и нерабочие праздничные дни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139F" w:rsidRPr="00E3139F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sz w:val="28"/>
                <w:szCs w:val="28"/>
              </w:rPr>
              <w:t>В случае привлечения работника к работе в день, предназначенный для отдыха, он вместо применяемой по умолчанию в силу статьи 153 ТК РФ повышенной оплаты труда за такую работу вправе выбрать день отдыха и заявить об этом работодателю.</w:t>
            </w:r>
          </w:p>
          <w:p w:rsidR="00E3139F" w:rsidRPr="00E3139F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sz w:val="28"/>
                <w:szCs w:val="28"/>
              </w:rPr>
              <w:t>Однако в законодательстве не установлен механизм определения даты использования дня отдыха за работу в выходной или нерабочий праздничный день. Не определено, в течение какого времени должно быть принято решение по заявлению работника о предоставлении конкретного дня отдыха или на протяжении какого периода с даты работы в выходной или нерабочий праздничный день работнику должен быть предоставлен такой день отдыха. Это может приводить к невозможности согласования конкретной даты использования дня отдыха вследствие бездействия работодателя, что препятствует реализации работником данного права.</w:t>
            </w:r>
          </w:p>
          <w:p w:rsidR="00E3139F" w:rsidRPr="00E3139F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sz w:val="28"/>
                <w:szCs w:val="28"/>
              </w:rPr>
              <w:t>Отсутствие в оспариваемой норме указания на обязанность работодателя предоставить работнику дни отдыха за работу в выходные или нерабочие праздничные дни до момента увольнения приводит на практике к тому, что работник лишается как этих дней отдыха, так и повышенной оплаты своего труда.</w:t>
            </w:r>
          </w:p>
          <w:p w:rsidR="00E3139F" w:rsidRPr="00E3139F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sz w:val="28"/>
                <w:szCs w:val="28"/>
              </w:rPr>
              <w:t>Конституционный Суд отметил, что работодатель обязан при увольнении работника заменить неиспользованные дни отдыха повышенной оплатой работы в выходные и нерабочие праздничные дни, а сам факт выбора ранее работником предоставления других дней отдыха вместо денежной компенсации не может рассматриваться как препятствие для получения им такой денежной выплаты.</w:t>
            </w:r>
          </w:p>
          <w:p w:rsidR="00E3139F" w:rsidRPr="00612248" w:rsidRDefault="00E3139F" w:rsidP="00E31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39F">
              <w:rPr>
                <w:rFonts w:ascii="Times New Roman" w:hAnsi="Times New Roman" w:cs="Times New Roman"/>
                <w:sz w:val="28"/>
                <w:szCs w:val="28"/>
              </w:rPr>
              <w:t>Часть четвертая статьи 153 ТК РФ не противоречит Конституции РФ, поскольку предполагает, что в случае, когда между работником и работодателем достигнуты соглашения о предоставлении дней отдыха за работу в выходные или нерабочие праздничные дни, но на день увольнения они не были предоставлены, работнику в день увольнения выплачивается за весь период трудовой деятельности у данного работодателя разница между оплатой работы в указанные дни по правилам частей первой - третьей статьи 153 ТК РФ и произведенной за эти дни оплатой в одинарном размере. В то же время федеральному законодателю надлежит внести изменения в действующее правовое регулирование предоставления в соответствии с частью четвертой статьи 153 ТК РФ дней отдыха за работу в выходные и нерабочие праздничные дни.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96E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E01" w:rsidRPr="001000FF" w:rsidRDefault="00696E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01" w:rsidRPr="00696E01" w:rsidRDefault="00696E01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04.12.2023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55-П</w:t>
            </w:r>
          </w:p>
          <w:p w:rsidR="00696E01" w:rsidRDefault="00D85498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96E01"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96E01"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Город </w:t>
            </w:r>
            <w:proofErr w:type="spellStart"/>
            <w:r w:rsidR="00696E01"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>Новодвинск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96E01" w:rsidRPr="00696E01" w:rsidRDefault="00696E01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>Конституционный Суд подтвердил невозможность использования пункта 1 статьи 231 ГК РФ для переложения на бюджеты муниципальных образований расходов на животных, отловленных и содержащихся в рамках осуществляемой за счет средств бюджета субъекта РФ деятельности по обращению с животными без владельцев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6E01" w:rsidRPr="00696E01" w:rsidRDefault="00696E01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>Пункт 1 статьи 231 ГК РФ признан не противоречащим Конституции РФ, поскольку по своему конституционно-правовому смыслу он не предполагает его применения в качестве основания для отнесения животных, отловленных и содержащихся в рамках осуществляемой за счет средств бюджета субъекта РФ деятельности по обращению с животными без владельцев, к муниципальной собственности в целях решения вопроса о взыскании с муниципального образования денежных средств в размере расходов, понесенных на таких животных по истечении шести месяцев после их отлова.</w:t>
            </w:r>
          </w:p>
          <w:p w:rsidR="00696E01" w:rsidRPr="00E3139F" w:rsidRDefault="00696E01" w:rsidP="00696E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 xml:space="preserve">Суд, в частности, указал, что установленный в Федеральном законе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>Об ответственном обращении с животными и о внесении изменений в отдельные законодательные акты Российской Федерации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6E01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 осуществления органами публичной власти деятельности в области обращения с животными без владельцев, содержащий конкретные меры, направленные прежде всего на обеспечение общественной безопасности и на формирование в обществе ответственного отношения к животным, напрямую не связан с предусмотренным пунктом 1 статьи 231 ГК РФ правилом о поступлении в муниципальную собственность безнадзорных животных и в принципе не затрагивает вопросов приобретения публично-правовыми образованиями права собственности на отловленных животных без владельцев. Это правило - в системе регулирования вопросов разграничения полномочий органов публичной власти в данной сфере - не может пониматься в качестве подменяющего, в том числе по истечении шести месяцев с момента задержания животного, действие специальных норм, посвященных обращению с животными без владельцев. Иное толкование ставило бы под угрозу определенность в том, что касается обращения с такими животными.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E01" w:rsidRPr="00472F8C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Default="00E15B44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01.12.2023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540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Методику проведения анализа осуществления главными администраторами бюджетных средств внутреннего финансового аудита, утвержденную приказом Министерства финансов Российской Федерации от 27 декабря 2019 г.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15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1657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15B44" w:rsidRPr="000E2B8B" w:rsidRDefault="000E2B8B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B8B">
              <w:rPr>
                <w:rFonts w:ascii="Times New Roman" w:hAnsi="Times New Roman" w:cs="Times New Roman"/>
                <w:sz w:val="28"/>
                <w:szCs w:val="28"/>
              </w:rPr>
              <w:t>Утверждены  изменения, которые вносятся в Методику проведения анализа осуществления главными администраторами бюджетных средств внутреннего финансового аудита.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D6720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DF" w:rsidRPr="007C7BDF" w:rsidRDefault="00D85498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7C7BDF"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04.12.2023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C7BDF"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02-10-08/1/116598</w:t>
            </w:r>
          </w:p>
          <w:p w:rsidR="007C7BDF" w:rsidRDefault="00D85498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C7BDF"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>О методическом обеспечении проведения мониторинга 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ачества финансового менеджмента»</w:t>
            </w:r>
          </w:p>
          <w:p w:rsidR="007C7BDF" w:rsidRPr="007C7BDF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>Минфин информирует о вступающих в силу с 01.01.2024 изменениях в порядке проведения мониторинга качества финансового менеджмента.</w:t>
            </w:r>
          </w:p>
          <w:p w:rsidR="007C7BDF" w:rsidRPr="007C7BDF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были утверждены приказом Минфина России от 15.09.2023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 xml:space="preserve"> 147н и коснулись, в частности, срока проведения годового мониторинга КФМ, обеспечения автоматизации проведения мониторинга, а также изменения сроков представления информации.</w:t>
            </w:r>
          </w:p>
          <w:p w:rsidR="007C7BDF" w:rsidRPr="00E15B44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Минфин обращает внимание, что в целях реализации пункта 26(2) Перечня информации о деятельности федеральных органов исполнительной власти, руководство деятельностью которых осуществляет Правительство РФ, реализована выгрузка Формы сведений о КФМ для целей размещения в сети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утвержденной приложением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 xml:space="preserve"> 1 к приказу Минфина России от 27.07.2018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 xml:space="preserve"> 158н.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135A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A6" w:rsidRPr="001000FF" w:rsidRDefault="00A135A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5A6" w:rsidRPr="00A135A6" w:rsidRDefault="00D85498" w:rsidP="00A135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A135A6" w:rsidRPr="00A13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ФАС России от 27.11.2023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135A6" w:rsidRPr="00A13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ПИ/99723/23</w:t>
            </w:r>
          </w:p>
          <w:p w:rsidR="00A135A6" w:rsidRDefault="00D85498" w:rsidP="00A135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135A6" w:rsidRPr="00A135A6">
              <w:rPr>
                <w:rFonts w:ascii="Times New Roman" w:hAnsi="Times New Roman" w:cs="Times New Roman"/>
                <w:b/>
                <w:sz w:val="28"/>
                <w:szCs w:val="28"/>
              </w:rPr>
              <w:t>О рассмотрении обращения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135A6" w:rsidRPr="00A135A6" w:rsidRDefault="00A135A6" w:rsidP="00A135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5A6">
              <w:rPr>
                <w:rFonts w:ascii="Times New Roman" w:hAnsi="Times New Roman" w:cs="Times New Roman"/>
                <w:sz w:val="28"/>
                <w:szCs w:val="28"/>
              </w:rPr>
              <w:t>Разъяснены особенности закупки при проведении неконкурентной закупочной процедуры.</w:t>
            </w:r>
          </w:p>
          <w:p w:rsidR="00A135A6" w:rsidRPr="00A135A6" w:rsidRDefault="00A135A6" w:rsidP="00A135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5A6">
              <w:rPr>
                <w:rFonts w:ascii="Times New Roman" w:hAnsi="Times New Roman" w:cs="Times New Roman"/>
                <w:sz w:val="28"/>
                <w:szCs w:val="28"/>
              </w:rPr>
              <w:t>Сообщается, в частности, что заказчик самостоятельно определяет в положении о закупке способы закупки, условия и порядок их применения, а также условия заключения и исполнения договора с учетом специфики осуществляемой заказчиком хозяйственной деятельности.</w:t>
            </w:r>
          </w:p>
          <w:p w:rsidR="00A135A6" w:rsidRPr="00E15B44" w:rsidRDefault="00A135A6" w:rsidP="00A135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5A6">
              <w:rPr>
                <w:rFonts w:ascii="Times New Roman" w:hAnsi="Times New Roman" w:cs="Times New Roman"/>
                <w:sz w:val="28"/>
                <w:szCs w:val="28"/>
              </w:rPr>
              <w:t xml:space="preserve">При этом для целей экономической эффективности закупка товаров, работ, услуг у единственного поставщика целесообразна в случае, если такие товары, работы, услуги обращаются на </w:t>
            </w:r>
            <w:proofErr w:type="spellStart"/>
            <w:r w:rsidRPr="00A135A6">
              <w:rPr>
                <w:rFonts w:ascii="Times New Roman" w:hAnsi="Times New Roman" w:cs="Times New Roman"/>
                <w:sz w:val="28"/>
                <w:szCs w:val="28"/>
              </w:rPr>
              <w:t>низкоконкурентных</w:t>
            </w:r>
            <w:proofErr w:type="spellEnd"/>
            <w:r w:rsidRPr="00A135A6">
              <w:rPr>
                <w:rFonts w:ascii="Times New Roman" w:hAnsi="Times New Roman" w:cs="Times New Roman"/>
                <w:sz w:val="28"/>
                <w:szCs w:val="28"/>
              </w:rPr>
              <w:t xml:space="preserve"> рынках, или проведение конкурсных, аукционных процедур нецелесообразно по объективным причинам, например, ликвидация последствий чрезвычайных ситуаций, последствий непреодолимой силы (пункт 9 Обзора судебной практики по вопросам, связанным с применением Закона о закупках (утв. Президиумом Верховного Суда РФ 16.05.2018)).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A6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DF" w:rsidRPr="007C7BDF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07.12.2023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ИС-аудит-67</w:t>
            </w:r>
          </w:p>
          <w:p w:rsidR="007C7BDF" w:rsidRDefault="00D85498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C7BDF" w:rsidRPr="007C7BDF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аудиторском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C7BDF" w:rsidRPr="007C7BDF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>Минфин информирует о введении в действие актуальных версий МСА.</w:t>
            </w:r>
          </w:p>
          <w:p w:rsidR="007C7BDF" w:rsidRPr="007C7BDF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>Сообщается о введении в действие Международных стандартов управления качеством (МСК 1 и МСК 2); Международных стандартов аудита (МСА 220 (пересмотренный) и МСА 600 (пересмотренный)); поправок к международным стандартам аудита.</w:t>
            </w:r>
          </w:p>
          <w:p w:rsidR="007C7BDF" w:rsidRPr="00A135A6" w:rsidRDefault="007C7BDF" w:rsidP="007C7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BDF">
              <w:rPr>
                <w:rFonts w:ascii="Times New Roman" w:hAnsi="Times New Roman" w:cs="Times New Roman"/>
                <w:sz w:val="28"/>
                <w:szCs w:val="28"/>
              </w:rPr>
              <w:t>Приведены основные новеллы, содержащиеся в принятых документах, а также сообщены сроки начала их применения.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71942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942" w:rsidRPr="001000FF" w:rsidRDefault="00F719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942" w:rsidRDefault="00F71942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719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502408-8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7194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F719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04.12.2023)</w:t>
            </w:r>
          </w:p>
          <w:p w:rsidR="00F71942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Законодательным Собранием </w:t>
            </w:r>
            <w:r w:rsidRPr="00F71942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F71942" w:rsidRPr="00F71942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>Положения абзаца сорок пятого пункта 2 статьи 56 Бюджетного кодекса Российской Федерации (далее - БК РФ) относят к налоговым доходам бюджетов субъектов Российской Федерации суммы государственной пошлины за выдачу уполномоченным исполнительным органом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 (далее - специальное разрешение).</w:t>
            </w:r>
          </w:p>
          <w:p w:rsidR="00F71942" w:rsidRPr="00F71942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>Аналогичные доходы предусмотрены для бюджетов городских поселений (абзац четвертый пункта 2 статьи 61 БК РФ), муниципальных районов (абзац пятнадцатый пункта 2 статьи 61.1 БК РФ) и сельских поселений (абзац пятый пункта 2 статьи 61.5 БК РФ).</w:t>
            </w:r>
          </w:p>
          <w:p w:rsidR="00F71942" w:rsidRPr="00F71942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В то же время Федеральный закон от 8 ноября 2007 года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 257-ФЗ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 (далее - Федеральный закон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 257-ФЗ) с 1 января 2023 года не предусматривает полномочий исполнительного органа субъекта Российской Федерации, органа местного самоуправления городского поселения, муниципального района и сельского поселения по выдаче специального разрешения.</w:t>
            </w:r>
          </w:p>
          <w:p w:rsidR="00F71942" w:rsidRPr="00F71942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Указанное полномочие в соответствии с частью 10.1 статьи 31 Федерального закона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 257-ФЗ закреплено за федеральным органом исполнительной власти, осуществляющим функции по контролю и надзору в сфере транспорта.</w:t>
            </w:r>
          </w:p>
          <w:p w:rsidR="00F71942" w:rsidRPr="00F71942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>Таким образом, в бюджеты субъектов Российской Федерации, городских поселений, муниципальных районов и сельских поселений не могут поступать налоговые доходы в виде государственной пошлины за выдачу специального разрешения.</w:t>
            </w:r>
          </w:p>
          <w:p w:rsidR="00F71942" w:rsidRPr="00E15B44" w:rsidRDefault="00F71942" w:rsidP="00F719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Проектом предлагается скорректировать положения статей 56, 61, 61.1 и 61.5 Бюджетного кодекса Российской Федерации с учетом норм Федерального закона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71942">
              <w:rPr>
                <w:rFonts w:ascii="Times New Roman" w:hAnsi="Times New Roman" w:cs="Times New Roman"/>
                <w:sz w:val="28"/>
                <w:szCs w:val="28"/>
              </w:rPr>
              <w:t xml:space="preserve"> 257-ФЗ.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942" w:rsidRPr="00D6720D" w:rsidRDefault="00696E0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0E3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000FF" w:rsidRDefault="00EA0E3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DB417A" w:rsidRDefault="00DB417A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507329-8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149 части второй Налогового кодекса Российской Федерации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08.12.2023)</w:t>
            </w:r>
          </w:p>
          <w:p w:rsidR="00DB417A" w:rsidRPr="00DB417A" w:rsidRDefault="00DB417A" w:rsidP="00DB41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DB417A" w:rsidRPr="00456E24" w:rsidRDefault="00DB417A" w:rsidP="00491D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предусматривается освобождение от налога на добавленную стоимость оказания услуг </w:t>
            </w:r>
            <w:r w:rsidR="00491D6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bookmarkStart w:id="0" w:name="_GoBack"/>
            <w:bookmarkEnd w:id="0"/>
            <w:r w:rsidRPr="00DB417A">
              <w:rPr>
                <w:rFonts w:ascii="Times New Roman" w:hAnsi="Times New Roman" w:cs="Times New Roman"/>
                <w:sz w:val="28"/>
                <w:szCs w:val="28"/>
              </w:rPr>
              <w:t>ператора по проведению операц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в реестре углеродных единиц</w:t>
            </w:r>
            <w:r w:rsidRPr="00DB41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696E0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B417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7A" w:rsidRPr="001000FF" w:rsidRDefault="00DB417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7A" w:rsidRDefault="00DB417A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506049-8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гражданской службе Российской Федерации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07.12.2023)</w:t>
            </w:r>
          </w:p>
          <w:p w:rsidR="00DB417A" w:rsidRDefault="00DB417A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17A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DB417A" w:rsidRPr="00DB417A" w:rsidRDefault="00DB417A" w:rsidP="00DB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B417A">
              <w:rPr>
                <w:rFonts w:ascii="Times New Roman" w:hAnsi="Times New Roman" w:cs="Times New Roman"/>
                <w:sz w:val="28"/>
                <w:szCs w:val="28"/>
              </w:rPr>
              <w:t>аконопроект разработан в целях совершенствования правоотношений, касающихся изменения по инициативе представителя нанимателя условий служебных контрактов с государственными гражданскими служащими Российской Федераци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B417A">
              <w:rPr>
                <w:rFonts w:ascii="Times New Roman" w:hAnsi="Times New Roman" w:cs="Times New Roman"/>
                <w:sz w:val="28"/>
                <w:szCs w:val="28"/>
              </w:rPr>
              <w:t>, а также их перевода на иные должности государственной гражданской службы Российской Федера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 w:rsidRPr="00DB417A">
              <w:rPr>
                <w:rFonts w:ascii="Times New Roman" w:hAnsi="Times New Roman" w:cs="Times New Roman"/>
                <w:sz w:val="28"/>
                <w:szCs w:val="28"/>
              </w:rPr>
              <w:t xml:space="preserve"> в том же или ином государственном органе.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7A" w:rsidRPr="00370B91" w:rsidRDefault="00696E0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0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C5D" w:rsidRDefault="001C7377" w:rsidP="00EA3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504954-8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D8549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06.12.2023)</w:t>
            </w:r>
          </w:p>
          <w:p w:rsidR="001C7377" w:rsidRPr="001C7377" w:rsidRDefault="001C7377" w:rsidP="001C7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Гос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ударственной Думы Г.О. Паниным, Р.Г. Гаджиевым, А.А.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Гетта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А.Б. </w:t>
            </w:r>
            <w:proofErr w:type="spellStart"/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Гов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ыриным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М.Л. Кисляковым,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Д.Б. Кравченко, А.А. Красноштановым,</w:t>
            </w:r>
          </w:p>
          <w:p w:rsidR="001C7377" w:rsidRDefault="001C7377" w:rsidP="001C7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.В. Любарским, А.Б. Парфеновым,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.Р. Толмачевым, М.А.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Топилиным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О.Н.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Фадиной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Диденко, С.А. Наумовым, С.В.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Кабышевым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4A27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Н.</w:t>
            </w:r>
            <w:r w:rsidR="004A27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В. Новичковым, Н.И. Васильевым, Р.Б. </w:t>
            </w:r>
            <w:proofErr w:type="spellStart"/>
            <w:r w:rsidR="004A279E">
              <w:rPr>
                <w:rFonts w:ascii="Times New Roman" w:hAnsi="Times New Roman" w:cs="Times New Roman"/>
                <w:b/>
                <w:sz w:val="28"/>
                <w:szCs w:val="28"/>
              </w:rPr>
              <w:t>Чемерисом</w:t>
            </w:r>
            <w:proofErr w:type="spellEnd"/>
            <w:r w:rsidR="004A27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Сенаторами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</w:t>
            </w:r>
            <w:r w:rsidR="004A27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ой Федерации А.В. Двойных, </w:t>
            </w:r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О.С. </w:t>
            </w:r>
            <w:proofErr w:type="spellStart"/>
            <w:r w:rsidRPr="001C7377">
              <w:rPr>
                <w:rFonts w:ascii="Times New Roman" w:hAnsi="Times New Roman" w:cs="Times New Roman"/>
                <w:b/>
                <w:sz w:val="28"/>
                <w:szCs w:val="28"/>
              </w:rPr>
              <w:t>Забраловой</w:t>
            </w:r>
            <w:proofErr w:type="spellEnd"/>
          </w:p>
          <w:p w:rsidR="004A279E" w:rsidRPr="004A279E" w:rsidRDefault="004A279E" w:rsidP="004A27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79E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внести изменение в часть 9 статьи 31 Закона </w:t>
            </w:r>
            <w:r w:rsidR="00D854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A279E">
              <w:rPr>
                <w:rFonts w:ascii="Times New Roman" w:hAnsi="Times New Roman" w:cs="Times New Roman"/>
                <w:sz w:val="28"/>
                <w:szCs w:val="28"/>
              </w:rPr>
              <w:t xml:space="preserve"> 44-ФЗ, которое позволит заказчику отказывать в заключении контракта с победителем в любой момент до заключения контракта, если обнаружится, что участник закупки указал в документах, прилагаемых к заявке на участие в закупке, недостоверную информацию по любому из критериев оценки его заявки.</w:t>
            </w:r>
          </w:p>
          <w:p w:rsidR="004A279E" w:rsidRPr="00472F8C" w:rsidRDefault="004A279E" w:rsidP="004A27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79E">
              <w:rPr>
                <w:rFonts w:ascii="Times New Roman" w:hAnsi="Times New Roman" w:cs="Times New Roman"/>
                <w:sz w:val="28"/>
                <w:szCs w:val="28"/>
              </w:rPr>
              <w:t>Также законопроектом предлагается установить возможность одностороннего расторжения контракта заказчиком в случае выявления на стадии исполнения контракта факта предоставления недостоверных сведений в документах заявки, в том числе предоставленных для ее оценки по критериям.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9F596F" w:rsidRDefault="00370B91" w:rsidP="00696E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696E01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D6E">
          <w:rPr>
            <w:noProof/>
          </w:rPr>
          <w:t>11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5669"/>
    <w:rsid w:val="003848C9"/>
    <w:rsid w:val="00386D44"/>
    <w:rsid w:val="003877A3"/>
    <w:rsid w:val="003921FB"/>
    <w:rsid w:val="003A07BD"/>
    <w:rsid w:val="003A1F4C"/>
    <w:rsid w:val="003A5E1C"/>
    <w:rsid w:val="003B1490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7CDF8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E65F-5958-4FC8-9D5B-CB9DC041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11</Pages>
  <Words>2923</Words>
  <Characters>16667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10</cp:revision>
  <cp:lastPrinted>2022-12-29T03:26:00Z</cp:lastPrinted>
  <dcterms:created xsi:type="dcterms:W3CDTF">2023-11-07T04:09:00Z</dcterms:created>
  <dcterms:modified xsi:type="dcterms:W3CDTF">2023-12-15T02:57:00Z</dcterms:modified>
</cp:coreProperties>
</file>