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E024B0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7566A2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311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C6E2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E2D" w:rsidRPr="001000FF" w:rsidRDefault="00DC6E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6E2D" w:rsidRPr="00E024B0" w:rsidRDefault="00E024B0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13.05.2025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 638 «</w:t>
            </w: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приостановлении действия абзаца четвертого подпункта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подпункта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18 Положения о мерах по обеспечению исполнения федерального бюджета и установлении размеров авансовых платежей при заключении государственных (муниципальных) контрактов в 2025 году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024B0" w:rsidRPr="00E024B0" w:rsidRDefault="00E024B0" w:rsidP="00B06D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B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- 22.05.2025.</w:t>
            </w:r>
            <w:bookmarkStart w:id="0" w:name="_GoBack"/>
            <w:bookmarkEnd w:id="0"/>
          </w:p>
          <w:p w:rsidR="00E024B0" w:rsidRPr="00E024B0" w:rsidRDefault="00E024B0" w:rsidP="00E02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Скорректированы размеры авансовых платежей, которые могут предусматриваться при заключении </w:t>
            </w:r>
            <w:proofErr w:type="spellStart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госконтрактов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024B0" w:rsidRPr="00E024B0" w:rsidRDefault="00E024B0" w:rsidP="00E02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2025 года приостановлено действие абзаца 4 подпункта 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 xml:space="preserve"> и подпункта 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 xml:space="preserve"> пункта 18 Положения, утвержденного Постановлением Правительства РФ от 09.12.2017 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 xml:space="preserve"> 1496 (в части права предусматривать авансовые платежи, подлежащие казначейскому сопровождению, в размере, не превышающем 30% суммы договора (</w:t>
            </w:r>
            <w:proofErr w:type="spellStart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госконтракта</w:t>
            </w:r>
            <w:proofErr w:type="spellEnd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)).</w:t>
            </w:r>
          </w:p>
          <w:p w:rsidR="00E024B0" w:rsidRPr="00DC6E2D" w:rsidRDefault="00E024B0" w:rsidP="00E024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При этом установлено, в частности, что в 2025 году получатели средств федерального бюджета вправе предусматривать в заключаемых ими договорах (</w:t>
            </w:r>
            <w:proofErr w:type="spellStart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госконтрактах</w:t>
            </w:r>
            <w:proofErr w:type="spellEnd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), подлежащих казначейскому сопровождению, авансовые платежи в размере, не превышающем 50% суммы соответствующего договора (</w:t>
            </w:r>
            <w:proofErr w:type="spellStart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госконтракта</w:t>
            </w:r>
            <w:proofErr w:type="spellEnd"/>
            <w:r w:rsidRPr="00E024B0">
              <w:rPr>
                <w:rFonts w:ascii="Times New Roman" w:hAnsi="Times New Roman" w:cs="Times New Roman"/>
                <w:sz w:val="28"/>
                <w:szCs w:val="28"/>
              </w:rPr>
              <w:t>), но не более доведенных лимитов бюджетных обязательств.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E2D" w:rsidRDefault="003C34FB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r w:rsidR="00395A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руководства в работе</w:t>
            </w:r>
          </w:p>
        </w:tc>
      </w:tr>
      <w:tr w:rsidR="009F1B8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1000FF" w:rsidRDefault="009F1B8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14.05.2025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640</w:t>
            </w:r>
          </w:p>
          <w:p w:rsidR="009F1B88" w:rsidRDefault="00D25A2D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F1B88"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F1B88"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- 23.05.2025.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Установлены условия и порядок предоставления субсидий из федерального бюджета на реализацию региональных проектов, предусматривающих мероприятия по созданию объектов инфраструктуры для организации системы обращения с ТКО на Байкальской природной территории.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Критерием отбора субъектов РФ для предоставления субсидий является наличие у них отобранных природоохранных проектов. Отбор природоохранных проектов осуществляется на основании заявок, представляемых в Минприроды России, в которых содержится информация, позволяющая провести оценку соответствия природоохранного проекта критерию отбора.</w:t>
            </w:r>
          </w:p>
          <w:p w:rsidR="009F1B88" w:rsidRPr="00E024B0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Определены в числе прочего условия соглашения о предоставлении субсидии, порядок ее расчета и контроля за использованием. Приводятся форма заявки, формы информационных карт.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3C34FB" w:rsidRDefault="00D25A2D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9F1B8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1000FF" w:rsidRDefault="009F1B8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650</w:t>
            </w:r>
          </w:p>
          <w:p w:rsidR="009F1B88" w:rsidRDefault="00D25A2D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F1B88"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28 мая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F1B88"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- 24.05.2025.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Капиталовложения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 xml:space="preserve"> должна быть введена в эксплуатацию до 1 июля 2027 года.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 xml:space="preserve">ГИС 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Капиталовложения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 xml:space="preserve"> создана в целях информационного обеспечения процессов в рамках поддержки развития инвестиционной и хозяйственной деятельности, защиты и поощрения капиталовложений.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С 15 декабря 2026 года начнется проведение третьей очереди опытной эксплуатации данной системы.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При этом должно обеспечиваться выполнение следующих функций, в частности: размещение деклараций о реализации инвестиционных проектов; информационное взаимодействие членов рабочей группы по содействию реализации новых инвестиционных проектов; предоставление информации, необходимой для осуществления государственными органами контрольных и надзорных функций.</w:t>
            </w:r>
          </w:p>
          <w:p w:rsidR="009F1B88" w:rsidRPr="009F1B88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вносимыми изменениями уточнены требования к обеспечению функциональными подсистемами выполнения установленных функций.</w:t>
            </w:r>
          </w:p>
          <w:p w:rsidR="009F1B88" w:rsidRPr="00E024B0" w:rsidRDefault="009F1B88" w:rsidP="009F1B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B88">
              <w:rPr>
                <w:rFonts w:ascii="Times New Roman" w:hAnsi="Times New Roman" w:cs="Times New Roman"/>
                <w:sz w:val="28"/>
                <w:szCs w:val="28"/>
              </w:rPr>
              <w:t>Уточнен состав информации, подлежащей размещению в государственной информационной системе.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B88" w:rsidRPr="003C34FB" w:rsidRDefault="00D25A2D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023DC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CF" w:rsidRPr="001000FF" w:rsidRDefault="00023DC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664</w:t>
            </w:r>
          </w:p>
          <w:p w:rsidR="00023DCF" w:rsidRDefault="00D25A2D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23DCF"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- 24.05.2025.</w:t>
            </w:r>
          </w:p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t>Скорректированы полномочия главных администраторов доходов бюджетов в части администрирования поступлений от уплаты административных штрафов за нарушение Правил дорожного движения, правил эксплуатации транспортного средства.</w:t>
            </w:r>
          </w:p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t>Главные администраторы доходов бюджетов бюджетной системы уполномочены принимать правовые акты о наделении своих территориальных органов (подразделений), казенных учреждений, находящихся в их ведении, отдельными полномочиями главных администраторов доходов бюджетов субъектов РФ от административных штрафов за нарушение ПДД, правил эксплуатации транспортного средства в установленном случае.</w:t>
            </w:r>
          </w:p>
          <w:p w:rsidR="00023DCF" w:rsidRPr="00E024B0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t>Кроме того, в частности, постановлением закреплены за МВД России полномочия по администрированию доходов федерального бюджета и бюджетов субъектов РФ в случаях вынесения должностными лицами исполнительных органов субъектов РФ либо комиссиями по делам несовершеннолетних постановлений о наложении административных штрафов РФ за указанные нарушения.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CF" w:rsidRPr="003C34FB" w:rsidRDefault="00D25A2D" w:rsidP="00894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89413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B06DB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DB7" w:rsidRPr="001000FF" w:rsidRDefault="00B06DB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666</w:t>
            </w:r>
          </w:p>
          <w:p w:rsidR="00B06DB7" w:rsidRDefault="00D25A2D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23DCF"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14 мая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23DCF"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731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- 24.05.2025.</w:t>
            </w:r>
          </w:p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мероприятия по реализации госпрограммы эффективного вовлечения в оборот земель сельскохозяйственного назначения и развития мелиоративного комплекса.</w:t>
            </w:r>
          </w:p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t>Уточнения коснулись, в частности:</w:t>
            </w:r>
          </w:p>
          <w:p w:rsidR="00023DCF" w:rsidRPr="00023DCF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задач, направленных на достижение целей госпрограммы (в числе прочего включены мероприятия по созданию единой федеральной почвенной карты земель сельскохозяйственного назначения в 87 субъектах РФ до конца 2025 года);</w:t>
            </w:r>
          </w:p>
          <w:p w:rsidR="00023DCF" w:rsidRPr="00DC6E2D" w:rsidRDefault="00023DCF" w:rsidP="00023D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DCF">
              <w:rPr>
                <w:rFonts w:ascii="Times New Roman" w:hAnsi="Times New Roman" w:cs="Times New Roman"/>
                <w:sz w:val="28"/>
                <w:szCs w:val="28"/>
              </w:rPr>
              <w:t>направлений целевого использования федеральных субсидий субъектам РФ в рамках реализации госпрограммы, а также результатов использования данных субсидий и предоставления отчетности об осуществлении расходов за счет предоставленных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DB7" w:rsidRDefault="003C34FB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13.05.2025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20-П</w:t>
            </w:r>
          </w:p>
          <w:p w:rsidR="007A49F5" w:rsidRDefault="00D25A2D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делу о проверке конституционности пункта 1 и абзаца первого пункта 3 статьи 75, абзаца первого пункта 1, абзаца первого пункта 2, пункта 3 и абзаца первого пункта 5 статьи 100, пунктов 1 и 7, абзаца первого пункта 8 и пункта 14 статьи 101 Налогового кодекса Российской Федерации в связи с жалобой акционерного общества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Научно-производственное предприятие </w:t>
            </w:r>
            <w:proofErr w:type="spellStart"/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Оспариваемые заявителем отдельные положения Налогового кодекса РФ, регламентирующие порядок и сроки проведения мероприятий налогового контроля и оформления их результатов, признаны не противоречащими Конституции РФ.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В связи с фактом создания формального документооборота предприятию были начислены суммы налогов и пени за налоговые периоды 2014 и 2015 годов. Решение по результатам налоговой проверки было принято и вручено заявителю в июне 2022 года. При рассмотрении налогового спора судами было отмечено, что само по себе несоблюдение срока вручения налогоплательщику акта налоговой проверки не позволяет признать такое нарушение в качестве безусловного основания для отмены итогового решения налогового органа.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Вместе с тем превышение процессуальных сроков при определенных обстоятельствах может приобретать характер существенного нарушения, в частности в тех случаях, когда оно имеет значительные фискальные последствия и приводит к избыточному или не ограниченному по продолжительности применению мер налогового контроля.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Конституционный Суд указал, в частности, что по своему конституционно-правовому смыслу оспариваемые положения предполагают, что основанием для освобождения налогоплательщика от обязанности уплаты пени может являться отмена принятого решения налогового органа в связи с несоблюдением срока вручения акта проверки, если оно признано существенным нарушением, о чем во всяком случае свидетельствует утрата возможности принудительного взыскания задолженности (в том числе в части пени) вследствие такого нарушения.</w:t>
            </w:r>
          </w:p>
          <w:p w:rsidR="001F532E" w:rsidRPr="00B81E99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С учетом изложенного, оспариваемые положения признаны не противоречащими Конституции РФ, а также, поскольку защита прав налогоплательщика в связи с нарушением налоговым органом срока вручения акта налоговой проверки могла быть обеспечена иным способом, чем тот, о применении которого заявитель ставил вопрос в конкретном деле, Конституционный Суд пришел к выводу об отсутствии оснований для пересмотра правоприменительных решений, вынесенных в отношении заявителя.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D25A2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2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3797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976" w:rsidRPr="001000FF" w:rsidRDefault="0053797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12.05.2025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ИС-учет-56</w:t>
            </w:r>
          </w:p>
          <w:p w:rsidR="00DC6E2D" w:rsidRPr="001F532E" w:rsidRDefault="00D25A2D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бухгалтерском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Минфин сообщает об уточнении программы разработки федеральных стандартов бухгалтерского учета на 2022 - 2026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внесены приказом Минфина России от 3 апреля 2025 г. </w:t>
            </w:r>
            <w:r w:rsidR="00D25A2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 xml:space="preserve"> 42н.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В частности, в Программу включены два новых проекта, а также уточнены сроки разработки некоторых проектов федеральных стандартов.</w:t>
            </w:r>
          </w:p>
          <w:p w:rsidR="001F532E" w:rsidRPr="00150750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С уточненной Программой можно ознакомиться на официальном сайте Минфина России.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976" w:rsidRPr="00FB3EB4" w:rsidRDefault="003C34FB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F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F532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32E" w:rsidRPr="001000FF" w:rsidRDefault="001F532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32E" w:rsidRPr="001F532E" w:rsidRDefault="00180666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12.05.2025 </w:t>
            </w:r>
            <w:r w:rsidR="00D25A2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07-04-05/01-12947</w:t>
            </w:r>
          </w:p>
          <w:p w:rsidR="001F532E" w:rsidRDefault="00D25A2D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F532E" w:rsidRPr="001F532E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дополнительном форматно-логическом контроле в ГИС ГМП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Казначейство России: с 1 июня 2025 года в ГИС ГМП вводится дополнительный форматно-логический контроль на соответствие показателя статуса плательщика виду казначейского счета получателя средств при приеме извещения о начислении.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Некорректное указание показателя статуса плательщика приводит к невозможности оплаты таких начислений.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Предлагается довести данную информацию до участников ГИС ГМП - администраторов (главных администраторов) начислений, а также сообщить о необходимости уточнения до 1 июня 2025 года ранее выставленных начислений с указанием в них верных показателей статуса плательщика.</w:t>
            </w:r>
          </w:p>
          <w:p w:rsidR="001F532E" w:rsidRPr="001F532E" w:rsidRDefault="001F532E" w:rsidP="001F53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32E">
              <w:rPr>
                <w:rFonts w:ascii="Times New Roman" w:hAnsi="Times New Roman" w:cs="Times New Roman"/>
                <w:sz w:val="28"/>
                <w:szCs w:val="28"/>
              </w:rPr>
              <w:t>После указанной даты извещения о начислениях, содержащие некорректные значения показателей статуса плательщика, не будут приняты ГИС ГМП.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32E" w:rsidRPr="003C34FB" w:rsidRDefault="00D25A2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2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51C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revisionView w:inkAnnotations="0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3DCF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1000FF"/>
    <w:rsid w:val="00100D4F"/>
    <w:rsid w:val="001024AE"/>
    <w:rsid w:val="001024D1"/>
    <w:rsid w:val="00102DB4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0666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532E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95A16"/>
    <w:rsid w:val="00396E49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4132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1B8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51C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5A2D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24B0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47B55"/>
    <w:rsid w:val="00E51687"/>
    <w:rsid w:val="00E51688"/>
    <w:rsid w:val="00E55984"/>
    <w:rsid w:val="00E60C04"/>
    <w:rsid w:val="00E61680"/>
    <w:rsid w:val="00E63982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53C18B9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4A96A-9AAA-41D2-8896-3816BAE90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5</cp:revision>
  <cp:lastPrinted>2025-04-11T05:06:00Z</cp:lastPrinted>
  <dcterms:created xsi:type="dcterms:W3CDTF">2025-05-20T02:09:00Z</dcterms:created>
  <dcterms:modified xsi:type="dcterms:W3CDTF">2025-05-23T09:29:00Z</dcterms:modified>
</cp:coreProperties>
</file>